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9937</w:t>
      </w:r>
    </w:p>
    <w:p>
      <w:r>
        <w:t>Visit Number: 0b2166526233fed7134cba6089fb29f004114fca55b5264ea031fc27a565efba</w:t>
      </w:r>
    </w:p>
    <w:p>
      <w:r>
        <w:t>Masked_PatientID: 9937</w:t>
      </w:r>
    </w:p>
    <w:p>
      <w:r>
        <w:t>Order ID: 9dc4a6e1f0b6be5e3961ecf301fa45adc931a299cf625cc9f27f79cbe7f7b0e1</w:t>
      </w:r>
    </w:p>
    <w:p>
      <w:r>
        <w:t>Order Name: CT Chest or Thorax</w:t>
      </w:r>
    </w:p>
    <w:p>
      <w:r>
        <w:t>Result Item Code: CTCHE</w:t>
      </w:r>
    </w:p>
    <w:p>
      <w:r>
        <w:t>Performed Date Time: 21/7/2019 11:48</w:t>
      </w:r>
    </w:p>
    <w:p>
      <w:r>
        <w:t>Line Num: 1</w:t>
      </w:r>
    </w:p>
    <w:p>
      <w:r>
        <w:t>Text: HISTORY  Left hilar opacity on CXR TRO malignancy vs infection; There is a fairly well defined  mass like opacity measuring approximately 3.5 x 3.6cm projected over the  left hilar  region. TECHNIQUE Scans acquired as per department protocol. Intravenous contrast: Omnipaque 350 - Volume (ml): 50 FINDINGS No previous comparison study. Note is made of the radiograph of 19 July 2019. Consolidation in the left upper lobe anterior segment with a cavitary component measuring  1.7 x 1.0cm (401-41) is seen. Perilesional ground-glass densities are noted. Associated  wall thickening of the left upper lobe anterior segment bronchiole is noted, likely  infective / inflammatory. A smaller focus of consolidation is seen in the middle  lobe lateral segment (401-56). Minimal right pleural effusion. Major airways remain  patent. No enlarged mediastinal, hilar, axillary or supraclavicular lymph node. Heart is not enlarged. No pericardial effusion. Visualized upper abdomen in the arterial phase appears grossly unremarkable. No destructive bony lesion. CONCLUSION Consolidation in the left upper lobe with a cavitary component and associated bronchiole  wall thickening, as well as a smaller focus of consolidation in themiddle lobe,  are probably infective / inflammatory. Considerations include tuberculous infection.  Suggest clinical correlation and follow-up. Report Indicator: Further action or early intervention required Reported by: &lt;DOCTOR&gt;</w:t>
      </w:r>
    </w:p>
    <w:p>
      <w:r>
        <w:t>Accession Number: f012dd48dcab7cd47d578658a5a486b8222527e11f17c4e3dc13645c52552e5b</w:t>
      </w:r>
    </w:p>
    <w:p>
      <w:r>
        <w:t>Updated Date Time: 22/7/2019 12:39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