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9952</w:t>
      </w:r>
    </w:p>
    <w:p>
      <w:r>
        <w:t>Visit Number: 767b58f89dc860e19f41b4d181dbef58fc07bafb2b8a9dfbaf77b63209faf7ed</w:t>
      </w:r>
    </w:p>
    <w:p>
      <w:r>
        <w:t>Masked_PatientID: 9950</w:t>
      </w:r>
    </w:p>
    <w:p>
      <w:r>
        <w:t>Order ID: 1fedc8c57febd6076cb6dd4b4c644014ac86f04efe86e650ad92033af64c7387</w:t>
      </w:r>
    </w:p>
    <w:p>
      <w:r>
        <w:t>Order Name: Chest X-ray</w:t>
      </w:r>
    </w:p>
    <w:p>
      <w:r>
        <w:t>Result Item Code: CHE-NOV</w:t>
      </w:r>
    </w:p>
    <w:p>
      <w:r>
        <w:t>Performed Date Time: 06/4/2018 9:08</w:t>
      </w:r>
    </w:p>
    <w:p>
      <w:r>
        <w:t>Line Num: 1</w:t>
      </w:r>
    </w:p>
    <w:p>
      <w:r>
        <w:t>Text:       HISTORY post oesophagectomy POD 2 chest tube removed yesterday oxygen requirement increased slightly phlegmy small pneumothorax noted on yest cxr REPORT  Comparison was done with prior radiograph dated 05/04/2018.  Bilateral central venous  catheters are noted in situ.  Left pleural effusion is noted.  No obvious pneumothorax  is demonstrated on this present radiograph.  There is curvilinear radiolucency in  the subdiaphragmatic region.  This is equivocal for a small pneumoperitoneum which  could be related to prior surgery.  Please correlate clinically.  Patchy airspace  changes noted in the right medial lung base is also unchanged.  The other  lines  and tubes are unchanged from the prior study.     Further action or early intervention required Finalised by: &lt;DOCTOR&gt;</w:t>
      </w:r>
    </w:p>
    <w:p>
      <w:r>
        <w:t>Accession Number: 0156f4cfaa77444bac3388d145726a8a8ffd44a1cd52f8a75228de3485ae572b</w:t>
      </w:r>
    </w:p>
    <w:p>
      <w:r>
        <w:t>Updated Date Time: 06/4/2018 18:42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