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9963</w:t>
      </w:r>
    </w:p>
    <w:p>
      <w:r>
        <w:t>Visit Number: 46459248fccd2ecc3e19eaf37f0a20fb003c268edb718b91d491e92e31d133d3</w:t>
      </w:r>
    </w:p>
    <w:p>
      <w:r>
        <w:t>Masked_PatientID: 9961</w:t>
      </w:r>
    </w:p>
    <w:p>
      <w:r>
        <w:t>Order ID: 91bfa34f587128582983dab264f52be3e6647f204098faf7deccb58107570f86</w:t>
      </w:r>
    </w:p>
    <w:p>
      <w:r>
        <w:t>Order Name: Chest X-ray</w:t>
      </w:r>
    </w:p>
    <w:p>
      <w:r>
        <w:t>Result Item Code: CHE-NOV</w:t>
      </w:r>
    </w:p>
    <w:p>
      <w:r>
        <w:t>Performed Date Time: 16/9/2015 2:05</w:t>
      </w:r>
    </w:p>
    <w:p>
      <w:r>
        <w:t>Line Num: 1</w:t>
      </w:r>
    </w:p>
    <w:p>
      <w:r>
        <w:t>Text:       HISTORY ARDS REPORT  Comparison radiograph 15/09/2015. There is interval worsening with patchy air space opacities now occupying all zones  of the lungs bilaterally.  Effacement of the costophrenic angles is noted bilaterally. ETT and NG tube are unchanged in positions. Imaged upper abdomen shows marked gaseous distension of bowel loops and warrants  clinical correlation.   May need further action Finalised by: &lt;DOCTOR&gt;</w:t>
      </w:r>
    </w:p>
    <w:p>
      <w:r>
        <w:t>Accession Number: 4f0d29db5699794d96273b9bd131b2699d7b58e7abf9891435cda74011c5cf04</w:t>
      </w:r>
    </w:p>
    <w:p>
      <w:r>
        <w:t>Updated Date Time: 17/9/2015 11:23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