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9975</w:t>
      </w:r>
    </w:p>
    <w:p>
      <w:r>
        <w:t>Visit Number: 7cd42bf2d0ca3bfb5509aeca6a5aec877b5d1a26fdca26563c2260029caacca1</w:t>
      </w:r>
    </w:p>
    <w:p>
      <w:r>
        <w:t>Masked_PatientID: 9972</w:t>
      </w:r>
    </w:p>
    <w:p>
      <w:r>
        <w:t>Order ID: 5375358645c479a101058f1fba5cf47e887b470d8ad9fbf86a9e03502cb7d4e2</w:t>
      </w:r>
    </w:p>
    <w:p>
      <w:r>
        <w:t>Order Name: Chest X-ray</w:t>
      </w:r>
    </w:p>
    <w:p>
      <w:r>
        <w:t>Result Item Code: CHE-NOV</w:t>
      </w:r>
    </w:p>
    <w:p>
      <w:r>
        <w:t>Performed Date Time: 23/4/2017 12:39</w:t>
      </w:r>
    </w:p>
    <w:p>
      <w:r>
        <w:t>Line Num: 1</w:t>
      </w:r>
    </w:p>
    <w:p>
      <w:r>
        <w:t>Text:       HISTORY chest pain for ix REPORT The chest radiograph of 14 April 2017 was reviewed. The heart size cannot be accurately assessed on the AP projection. There is calcification  of the aortic arch. Air space opacities are seen in perihilar and lower zone distribution (more on the  right) with prominence of the pulmonary vasculature and bilateral small pleural effusions  - findings are compatible with a fluid overload state although a superimposed infection  cannot be excluded. Clinical correlation is suggested. No pneumothorax is seen. Degenerative changes are noted in the spine.   Further action or early intervention required Finalised by: &lt;DOCTOR&gt;</w:t>
      </w:r>
    </w:p>
    <w:p>
      <w:r>
        <w:t>Accession Number: 8a72e1e825409aac9ac3240ff8aa145a12d5aa790186fc402578b37a060cc284</w:t>
      </w:r>
    </w:p>
    <w:p>
      <w:r>
        <w:t>Updated Date Time: 24/4/2017 10:31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