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w:t>
      </w:r>
    </w:p>
    <w:p>
      <w:r>
        <w:t>Visit Number: 23e7cf2b55395c8cc14c375a1c458039d05ed27c758a7f3ade3fb2495f048a03</w:t>
      </w:r>
    </w:p>
    <w:p>
      <w:r>
        <w:t>Masked_PatientID: 1022</w:t>
      </w:r>
    </w:p>
    <w:p>
      <w:r>
        <w:t>Order ID: 4f1855fa86f3ebcec36efd2b2a7dcc5fbeae3c411c96dc3fe40fc75914acf5c2</w:t>
      </w:r>
    </w:p>
    <w:p>
      <w:r>
        <w:t>Order Name: Chest X-ray</w:t>
      </w:r>
    </w:p>
    <w:p>
      <w:r>
        <w:t>Result Item Code: CHE-NOV</w:t>
      </w:r>
    </w:p>
    <w:p>
      <w:r>
        <w:t>Performed Date Time: 07/2/2016 13:35</w:t>
      </w:r>
    </w:p>
    <w:p>
      <w:r>
        <w:t>Line Num: 1</w:t>
      </w:r>
    </w:p>
    <w:p>
      <w:r>
        <w:t>Text:       HISTORY asthma REPORT  Prior chest radiograph dated 28/11/2015 was reviewed. There are airspace opacities with peribronchial cuffing in bilateral lower zones,  worse on the right. This may represent early infection.  No significant pleural effusion  is seen. The heart size is normal.  There is no pneumothorax.   May need further action Finalised by: &lt;DOCTOR&gt;</w:t>
      </w:r>
    </w:p>
    <w:p>
      <w:r>
        <w:t>Accession Number: c8ddada5a1f0d1665d9892263ab6ef3fe1d2b9a297dcdc7608ad2cc2386e8fa9</w:t>
      </w:r>
    </w:p>
    <w:p>
      <w:r>
        <w:t>Updated Date Time: 07/2/2016 15:23</w:t>
      </w:r>
    </w:p>
    <w:p>
      <w:pPr>
        <w:pStyle w:val="Heading2"/>
      </w:pPr>
      <w:r>
        <w:t>Layman Explanation</w:t>
      </w:r>
    </w:p>
    <w:p>
      <w:r>
        <w:t>This radiology report discusses       HISTORY asthma REPORT  Prior chest radiograph dated 28/11/2015 was reviewed. There are airspace opacities with peribronchial cuffing in bilateral lower zones,  worse on the right. This may represent early infection.  No significant pleural effusion  is seen. The heart size is normal.  There is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