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</w:t>
      </w:r>
    </w:p>
    <w:p>
      <w:r>
        <w:t>Visit Number: b0162f4e8f7dee44af56ff35108c5c50d73728a4ac9b6901b6512b05f41c7558</w:t>
      </w:r>
    </w:p>
    <w:p>
      <w:r>
        <w:t>Masked_PatientID: 1157</w:t>
      </w:r>
    </w:p>
    <w:p>
      <w:r>
        <w:t>Order ID: 3c7c39f2e903b83cadba00e6eb7f5a6906dfbc0d0cf1cca3f08c430ef40c6bf2</w:t>
      </w:r>
    </w:p>
    <w:p>
      <w:r>
        <w:t>Order Name: Chest X-ray</w:t>
      </w:r>
    </w:p>
    <w:p>
      <w:r>
        <w:t>Result Item Code: CHE-NOV</w:t>
      </w:r>
    </w:p>
    <w:p>
      <w:r>
        <w:t>Performed Date Time: 09/6/2018 11:24</w:t>
      </w:r>
    </w:p>
    <w:p>
      <w:r>
        <w:t>Line Num: 1</w:t>
      </w:r>
    </w:p>
    <w:p>
      <w:r>
        <w:t>Text:       HISTORY fever REPORT Comparison is made with the chest radiograph of 03/06/2018. The CT Aortogram of 10/06/2018  was reviewed.  The heart is mildly enlarged.  The thoracic aorta is unfolded. No consolidation or pleural effusion is detected. Stable retrocardiac/left lower  zone opacification is likely related to herniated intra-abdominal fat. Prior abdominal aortic intervention/stenting is partially visualised.   Known / Minor  Finalised by: &lt;DOCTOR&gt;</w:t>
      </w:r>
    </w:p>
    <w:p>
      <w:r>
        <w:t>Accession Number: ae4bbc57df8268e7c3cb7366bb67ee195266ff9cb69d2f16664b2145ebd285e0</w:t>
      </w:r>
    </w:p>
    <w:p>
      <w:r>
        <w:t>Updated Date Time: 10/6/2018 10:11</w:t>
      </w:r>
    </w:p>
    <w:p>
      <w:pPr>
        <w:pStyle w:val="Heading2"/>
      </w:pPr>
      <w:r>
        <w:t>Layman Explanation</w:t>
      </w:r>
    </w:p>
    <w:p>
      <w:r>
        <w:t>This radiology report discusses       HISTORY fever REPORT Comparison is made with the chest radiograph of 03/06/2018. The CT Aortogram of 10/06/2018  was reviewed.  The heart is mildly enlarged.  The thoracic aorta is unfolded. No consolidation or pleural effusion is detected. Stable retrocardiac/left lower  zone opacification is likely related to herniated intra-abdominal fat. Prior abdominal aortic intervention/stenting is partially visualised.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