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w:t>
      </w:r>
    </w:p>
    <w:p>
      <w:r>
        <w:t>Visit Number: 35108e464a51ea2e6f79f5d80ec94e05f5fc39d9092b8969081688931a1f979b</w:t>
      </w:r>
    </w:p>
    <w:p>
      <w:r>
        <w:t>Masked_PatientID: 1157</w:t>
      </w:r>
    </w:p>
    <w:p>
      <w:r>
        <w:t>Order ID: f039e23f0b8fd62165be4bd709224f6c4f421aab30e430f4b4a8f502026f0173</w:t>
      </w:r>
    </w:p>
    <w:p>
      <w:r>
        <w:t>Order Name: Chest X-ray, Erect</w:t>
      </w:r>
    </w:p>
    <w:p>
      <w:r>
        <w:t>Result Item Code: CHE-ER</w:t>
      </w:r>
    </w:p>
    <w:p>
      <w:r>
        <w:t>Performed Date Time: 19/12/2019 4:18</w:t>
      </w:r>
    </w:p>
    <w:p>
      <w:r>
        <w:t>Line Num: 1</w:t>
      </w:r>
    </w:p>
    <w:p>
      <w:r>
        <w:t>Text: HISTORY  SOB REPORT Comparison is made with radiograph taken on 11 November 2019. The heart size cannot be accurately assessed in this AP sitting projection but appears  to be enlarged. There is evidence of pulmonary venous congestion. Widespread patchy airspace opacities  are seen in bilateral mid to lower zones. Findings may be due to fluid overload.  Clinical correlation is suggested to rule out infective change. No pleural effusion  or pneumothorax. Partially imaged endovascular stent is seen at the region of the abdominal aorta.. Report Indicator: May need further action Reported by: &lt;DOCTOR&gt;</w:t>
      </w:r>
    </w:p>
    <w:p>
      <w:r>
        <w:t>Accession Number: 0a26a163c368b40645fe6467f4e4e7ae9f186608a49d559504b3d1db3cb7ad9a</w:t>
      </w:r>
    </w:p>
    <w:p>
      <w:r>
        <w:t>Updated Date Time: 19/12/2019 17:10</w:t>
      </w:r>
    </w:p>
    <w:p>
      <w:pPr>
        <w:pStyle w:val="Heading2"/>
      </w:pPr>
      <w:r>
        <w:t>Layman Explanation</w:t>
      </w:r>
    </w:p>
    <w:p>
      <w:r>
        <w:t>This radiology report discusses HISTORY  SOB REPORT Comparison is made with radiograph taken on 11 November 2019. The heart size cannot be accurately assessed in this AP sitting projection but appears  to be enlarged. There is evidence of pulmonary venous congestion. Widespread patchy airspace opacities  are seen in bilateral mid to lower zones. Findings may be due to fluid overload.  Clinical correlation is suggested to rule out infective change. No pleural effusion  or pneumothorax. Partially imaged endovascular stent is seen at the region of the abdominal aorta..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