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w:t>
      </w:r>
    </w:p>
    <w:p>
      <w:r>
        <w:t>Visit Number: 948975b40d8c5b1361062c7d879398f8ee2b59160c42354daecdaea16256fb3a</w:t>
      </w:r>
    </w:p>
    <w:p>
      <w:r>
        <w:t>Masked_PatientID: 1305</w:t>
      </w:r>
    </w:p>
    <w:p>
      <w:r>
        <w:t>Order ID: 3712811aa90478149575e27424a81f90c2bcff5c641413cbd6fd4895bbc2beae</w:t>
      </w:r>
    </w:p>
    <w:p>
      <w:r>
        <w:t>Order Name: Chest X-ray, Erect</w:t>
      </w:r>
    </w:p>
    <w:p>
      <w:r>
        <w:t>Result Item Code: CHE-ER</w:t>
      </w:r>
    </w:p>
    <w:p>
      <w:r>
        <w:t>Performed Date Time: 11/10/2017 15:42</w:t>
      </w:r>
    </w:p>
    <w:p>
      <w:r>
        <w:t>Line Num: 1</w:t>
      </w:r>
    </w:p>
    <w:p>
      <w:r>
        <w:t>Text:       HISTORY persistent cough REPORT Compared with a study dated 11 July 2017 Single lead AICD device is seen with its lead projected in satisfactory position. The heart is enlarged in size with prominent pulmonary vasculature as before.  Stable  fibrotic changes and patchy pulmonary scarring is seen in the right upper zone.   Blunting of bilateral costophrenic angles may represent small effusions with minor  subpleural bibasal atelectasis.    Known / Minor  Finalised by: &lt;DOCTOR&gt;</w:t>
      </w:r>
    </w:p>
    <w:p>
      <w:r>
        <w:t>Accession Number: 14f97d92cb9d20030476a264642ca0122a44ab8412df656bfb0258792bb10bee</w:t>
      </w:r>
    </w:p>
    <w:p>
      <w:r>
        <w:t>Updated Date Time: 11/10/2017 17:44</w:t>
      </w:r>
    </w:p>
    <w:p>
      <w:pPr>
        <w:pStyle w:val="Heading2"/>
      </w:pPr>
      <w:r>
        <w:t>Layman Explanation</w:t>
      </w:r>
    </w:p>
    <w:p>
      <w:r>
        <w:t>This radiology report discusses       HISTORY persistent cough REPORT Compared with a study dated 11 July 2017 Single lead AICD device is seen with its lead projected in satisfactory position. The heart is enlarged in size with prominent pulmonary vasculature as before.  Stable  fibrotic changes and patchy pulmonary scarring is seen in the right upper zone.   Blunting of bilateral costophrenic angles may represent small effusions with minor  subpleural bibasal atelectasis.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