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1343</w:t>
      </w:r>
    </w:p>
    <w:p>
      <w:r>
        <w:t>Visit Number: 210797eb18b7636d1282e9200e16e55c8f0b6489771c31c5ad07cee383d9b8ad</w:t>
      </w:r>
    </w:p>
    <w:p>
      <w:r>
        <w:t>Masked_PatientID: 1340</w:t>
      </w:r>
    </w:p>
    <w:p>
      <w:r>
        <w:t>Order ID: a513c9acf0eadeac1ce1d12c879672055f285afa877d07e248ccbbe8c2030aec</w:t>
      </w:r>
    </w:p>
    <w:p>
      <w:r>
        <w:t>Order Name: Chest X-ray</w:t>
      </w:r>
    </w:p>
    <w:p>
      <w:r>
        <w:t>Result Item Code: CHE-NOV</w:t>
      </w:r>
    </w:p>
    <w:p>
      <w:r>
        <w:t>Performed Date Time: 24/10/2019 20:45</w:t>
      </w:r>
    </w:p>
    <w:p>
      <w:r>
        <w:t>Line Num: 1</w:t>
      </w:r>
    </w:p>
    <w:p>
      <w:r>
        <w:t>Text: HISTORY  collapse REPORT Comparison:  23 October 2019. Supine film. The patient has been intubated. Sternotomy wires sutures, cardiac valve prostheses, right central venous line and  NG tube noted in place. Prior pericardial drain has been removed. Bilateral perihilar densities in keeping with changes of fluid overload noted. Active  infection not excluded. No significant pneumothorax. Report Indicator: May need further action Finalised by: &lt;DOCTOR&gt;</w:t>
      </w:r>
    </w:p>
    <w:p>
      <w:r>
        <w:t>Accession Number: 92716fe0dcc1815eb21925403d0d593c050e9f7367fc7e97419b7dd804368d73</w:t>
      </w:r>
    </w:p>
    <w:p>
      <w:r>
        <w:t>Updated Date Time: 25/10/2019 10:39</w:t>
      </w:r>
    </w:p>
    <w:p>
      <w:pPr>
        <w:pStyle w:val="Heading2"/>
      </w:pPr>
      <w:r>
        <w:t>Layman Explanation</w:t>
      </w:r>
    </w:p>
    <w:p>
      <w:r>
        <w:t>This radiology report discusses HISTORY  collapse REPORT Comparison:  23 October 2019. Supine film. The patient has been intubated. Sternotomy wires sutures, cardiac valve prostheses, right central venous line and  NG tube noted in place. Prior pericardial drain has been removed. Bilateral perihilar densities in keeping with changes of fluid overload noted. Active  infection not excluded. No significant pneumothorax.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