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1470</w:t>
      </w:r>
    </w:p>
    <w:p>
      <w:r>
        <w:t>Visit Number: f668eb2a854bf29c3b1627ce03790b772d3f2ef11296367951e434a95494dceb</w:t>
      </w:r>
    </w:p>
    <w:p>
      <w:r>
        <w:t>Masked_PatientID: 1470</w:t>
      </w:r>
    </w:p>
    <w:p>
      <w:r>
        <w:t>Order ID: 3072b39fe494bcd8c92e2cf3f6b9af358510173e5902a49d4c303a580c86f956</w:t>
      </w:r>
    </w:p>
    <w:p>
      <w:r>
        <w:t>Order Name: Chest X-ray</w:t>
      </w:r>
    </w:p>
    <w:p>
      <w:r>
        <w:t>Result Item Code: CHE-NOV</w:t>
      </w:r>
    </w:p>
    <w:p>
      <w:r>
        <w:t>Performed Date Time: 12/2/2015 16:42</w:t>
      </w:r>
    </w:p>
    <w:p>
      <w:r>
        <w:t>Line Num: 1</w:t>
      </w:r>
    </w:p>
    <w:p>
      <w:r>
        <w:t>Text:       HISTORY UTI/grade 3-4 sacral sore TRO OM; UTI/sacral sore REPORT AP SITTING CHEST The mild cardiomegaly is stable over the past 7 months. No active lung lesion or pleural effusion is seen.   Known / Minor  Finalised by: &lt;DOCTOR&gt;</w:t>
      </w:r>
    </w:p>
    <w:p>
      <w:r>
        <w:t>Accession Number: 3be105cbea45518d417e5aef7b9576c951a67b4d4a1273cf5c8061713ae4fece</w:t>
      </w:r>
    </w:p>
    <w:p>
      <w:r>
        <w:t>Updated Date Time: 14/2/2015 15:04</w:t>
      </w:r>
    </w:p>
    <w:p>
      <w:pPr>
        <w:pStyle w:val="Heading2"/>
      </w:pPr>
      <w:r>
        <w:t>Layman Explanation</w:t>
      </w:r>
    </w:p>
    <w:p>
      <w:r>
        <w:t>This radiology report discusses       HISTORY UTI/grade 3-4 sacral sore TRO OM; UTI/sacral sore REPORT AP SITTING CHEST The mild cardiomegaly is stable over the past 7 months. No active lung lesion or pleural effusion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