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1492</w:t>
      </w:r>
    </w:p>
    <w:p>
      <w:r>
        <w:t>Visit Number: e4ea07e26869f6ad1005b36d5507d02bf08fe60edbff682a78766c022e88b24d</w:t>
      </w:r>
    </w:p>
    <w:p>
      <w:r>
        <w:t>Masked_PatientID: 1470</w:t>
      </w:r>
    </w:p>
    <w:p>
      <w:r>
        <w:t>Order ID: c11759bd13f86896fd95c36d588b629267b3df6d429c8b66200d491e261c0e35</w:t>
      </w:r>
    </w:p>
    <w:p>
      <w:r>
        <w:t>Order Name: Chest X-ray</w:t>
      </w:r>
    </w:p>
    <w:p>
      <w:r>
        <w:t>Result Item Code: CHE-NOV</w:t>
      </w:r>
    </w:p>
    <w:p>
      <w:r>
        <w:t>Performed Date Time: 30/7/2019 15:26</w:t>
      </w:r>
    </w:p>
    <w:p>
      <w:r>
        <w:t>Line Num: 1</w:t>
      </w:r>
    </w:p>
    <w:p>
      <w:r>
        <w:t>Text: HISTORY  ?CAP REPORT Previous chest radiograph from 3 July 2019 was reviewed. Cardiomegaly is evident despite the projection. Stable small right-sided pleural effusion with adjacent subsegmental atelectasis  is seen. No consolidation is seen. Report Indicator: May need further action Reported by: &lt;DOCTOR&gt;</w:t>
      </w:r>
    </w:p>
    <w:p>
      <w:r>
        <w:t>Accession Number: 61e36c5bcd133ba4d305e998e4198b659b02ec0c916ff5c4d0338977b6baa9a8</w:t>
      </w:r>
    </w:p>
    <w:p>
      <w:r>
        <w:t>Updated Date Time: 31/7/2019 12:30</w:t>
      </w:r>
    </w:p>
    <w:p>
      <w:pPr>
        <w:pStyle w:val="Heading2"/>
      </w:pPr>
      <w:r>
        <w:t>Layman Explanation</w:t>
      </w:r>
    </w:p>
    <w:p>
      <w:r>
        <w:t>This radiology report discusses HISTORY  ?CAP REPORT Previous chest radiograph from 3 July 2019 was reviewed. Cardiomegaly is evident despite the projection. Stable small right-sided pleural effusion with adjacent subsegmental atelectasis  is seen. No consolidation is seen. Report Indicator: May need further action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