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1497</w:t>
      </w:r>
    </w:p>
    <w:p>
      <w:r>
        <w:t>Visit Number: c980a197d01bec1d2a76b6d3e57569a24b0142232dd853a9c572f761b16698ec</w:t>
      </w:r>
    </w:p>
    <w:p>
      <w:r>
        <w:t>Masked_PatientID: 1497</w:t>
      </w:r>
    </w:p>
    <w:p>
      <w:r>
        <w:t>Order ID: 3a2d492397c20a569fc126236c5d3edc309c1d1b949965019d3e5775f3f75a29</w:t>
      </w:r>
    </w:p>
    <w:p>
      <w:r>
        <w:t>Order Name: Chest X-ray, Erect</w:t>
      </w:r>
    </w:p>
    <w:p>
      <w:r>
        <w:t>Result Item Code: CHE-ER</w:t>
      </w:r>
    </w:p>
    <w:p>
      <w:r>
        <w:t>Performed Date Time: 29/10/2016 15:05</w:t>
      </w:r>
    </w:p>
    <w:p>
      <w:r>
        <w:t>Line Num: 1</w:t>
      </w:r>
    </w:p>
    <w:p>
      <w:r>
        <w:t>Text:       HISTORY ? chest infection REPORT  No previous chest radiograph is available for comparison. Air space consolidation in the left mid to lower zone is suggestive of underlying  infection.  No pleural effusion is seen.  The heart is normal in size.   Further action or early intervention required Finalised by: &lt;DOCTOR&gt;</w:t>
      </w:r>
    </w:p>
    <w:p>
      <w:r>
        <w:t>Accession Number: 35cd1acdc630f53415b4169c0b992f3dfd38de09de00967a9bf20224cdf8af43</w:t>
      </w:r>
    </w:p>
    <w:p>
      <w:r>
        <w:t>Updated Date Time: 30/10/2016 9:57</w:t>
      </w:r>
    </w:p>
    <w:p>
      <w:pPr>
        <w:pStyle w:val="Heading2"/>
      </w:pPr>
      <w:r>
        <w:t>Layman Explanation</w:t>
      </w:r>
    </w:p>
    <w:p>
      <w:r>
        <w:t>This radiology report discusses       HISTORY ? chest infection REPORT  No previous chest radiograph is available for comparison. Air space consolidation in the left mid to lower zone is suggestive of underlying  infection.  No pleural effusion is seen.  The heart is normal in size.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