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1728</w:t>
      </w:r>
    </w:p>
    <w:p>
      <w:r>
        <w:t>Visit Number: a1e24cd698f049865793b3993033eac4c21f7ed153872ce5a864e590b215528b</w:t>
      </w:r>
    </w:p>
    <w:p>
      <w:r>
        <w:t>Masked_PatientID: 1727</w:t>
      </w:r>
    </w:p>
    <w:p>
      <w:r>
        <w:t>Order ID: 991f850bb2717ff5888f9b9e10536cd718a9051cebace6784cc420ab794f5bcb</w:t>
      </w:r>
    </w:p>
    <w:p>
      <w:r>
        <w:t>Order Name: Chest X-ray</w:t>
      </w:r>
    </w:p>
    <w:p>
      <w:r>
        <w:t>Result Item Code: CHE-NOV</w:t>
      </w:r>
    </w:p>
    <w:p>
      <w:r>
        <w:t>Performed Date Time: 28/10/2016 10:26</w:t>
      </w:r>
    </w:p>
    <w:p>
      <w:r>
        <w:t>Line Num: 1</w:t>
      </w:r>
    </w:p>
    <w:p>
      <w:r>
        <w:t>Text:       HISTORY CHRONIC COUGH REPORT Chest radiograph of 3 November 2014 was reviewed. The heart size is in the upper limit of normal.  The thoracic aorta is unfolded. There are increased markings and peribronchial thickening in the right lower zone,  suggestive of bronchiectatic changes.  Scarring is also present in the left lower  zone.  No confluent consolidation is evident.  Mild blunting of the costophrenic  angles is probably due to pleural thickening. The bones are osteopenic with several old compression fractures of the thoracic spine.   May need further action Finalised by: &lt;DOCTOR&gt;</w:t>
      </w:r>
    </w:p>
    <w:p>
      <w:r>
        <w:t>Accession Number: 8e8ad7a3ed57419ddc61542df51b03cbd00698e3ad7bec7c0b8287e5d436c37e</w:t>
      </w:r>
    </w:p>
    <w:p>
      <w:r>
        <w:t>Updated Date Time: 28/10/2016 15:13</w:t>
      </w:r>
    </w:p>
    <w:p>
      <w:pPr>
        <w:pStyle w:val="Heading2"/>
      </w:pPr>
      <w:r>
        <w:t>Layman Explanation</w:t>
      </w:r>
    </w:p>
    <w:p>
      <w:r>
        <w:t>This radiology report discusses       HISTORY CHRONIC COUGH REPORT Chest radiograph of 3 November 2014 was reviewed. The heart size is in the upper limit of normal.  The thoracic aorta is unfolded. There are increased markings and peribronchial thickening in the right lower zone,  suggestive of bronchiectatic changes.  Scarring is also present in the left lower  zone.  No confluent consolidation is evident.  Mild blunting of the costophrenic  angles is probably due to pleural thickening. The bones are osteopenic with several old compression fractures of the thoracic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