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1786</w:t>
      </w:r>
    </w:p>
    <w:p>
      <w:r>
        <w:t>Visit Number: 96924831fcd025995088137d6c3f143574609bedeafbe6928ab2b6338757b103</w:t>
      </w:r>
    </w:p>
    <w:p>
      <w:r>
        <w:t>Masked_PatientID: 1786</w:t>
      </w:r>
    </w:p>
    <w:p>
      <w:r>
        <w:t>Order ID: b27a589d73932d0d03458cdcf1e7f2b43fc2d889253243fccd61e7b151385786</w:t>
      </w:r>
    </w:p>
    <w:p>
      <w:r>
        <w:t>Order Name: Chest X-ray</w:t>
      </w:r>
    </w:p>
    <w:p>
      <w:r>
        <w:t>Result Item Code: CHE-NOV</w:t>
      </w:r>
    </w:p>
    <w:p>
      <w:r>
        <w:t>Performed Date Time: 06/5/2018 14:40</w:t>
      </w:r>
    </w:p>
    <w:p>
      <w:r>
        <w:t>Line Num: 1</w:t>
      </w:r>
    </w:p>
    <w:p>
      <w:r>
        <w:t>Text:       HISTORY ? CHEST INFECTION /TB REPORT No comparison study is available. Suboptimal inspiratory effort is noted, limiting accurate assessment of the cardiomediastinal  silhouette and lung bases. Retrocardiac air space opacification is suspicious for infective change in the given  clinical context.  A post-treatment follow-up radiograph is advised.  Left lower  zone linear atelectasis is seen.   The heart size is at the upper limit of normal.   Further action or early intervention required Finalised by: &lt;DOCTOR&gt;</w:t>
      </w:r>
    </w:p>
    <w:p>
      <w:r>
        <w:t>Accession Number: 9bc44c46bfb09bc5e6a43e9b95f0a9e591cd5392cc75f2c816e0e2f242dfe7f0</w:t>
      </w:r>
    </w:p>
    <w:p>
      <w:r>
        <w:t>Updated Date Time: 06/5/2018 17:48</w:t>
      </w:r>
    </w:p>
    <w:p>
      <w:pPr>
        <w:pStyle w:val="Heading2"/>
      </w:pPr>
      <w:r>
        <w:t>Layman Explanation</w:t>
      </w:r>
    </w:p>
    <w:p>
      <w:r>
        <w:t>This radiology report discusses       HISTORY ? CHEST INFECTION /TB REPORT No comparison study is available. Suboptimal inspiratory effort is noted, limiting accurate assessment of the cardiomediastinal  silhouette and lung bases. Retrocardiac air space opacification is suspicious for infective change in the given  clinical context.  A post-treatment follow-up radiograph is advised.  Left lower  zone linear atelectasis is seen.   The heart size is at the upper limit of normal.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