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1808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447abf70f22f6e1c9743358b4ade5b9b9ba1235326ea26e5e2c2266d1cd48b60</w:t>
      </w:r>
    </w:p>
    <w:p>
      <w:r>
        <w:t>Order Name: Chest X-ray</w:t>
      </w:r>
    </w:p>
    <w:p>
      <w:r>
        <w:t>Result Item Code: CHE-NOV</w:t>
      </w:r>
    </w:p>
    <w:p>
      <w:r>
        <w:t>Performed Date Time: 25/4/2019 5:46</w:t>
      </w:r>
    </w:p>
    <w:p>
      <w:r>
        <w:t>Line Num: 1</w:t>
      </w:r>
    </w:p>
    <w:p>
      <w:r>
        <w:t>Text:          [ No significant change.  May need further action Finalised by: &lt;DOCTOR&gt;</w:t>
      </w:r>
    </w:p>
    <w:p>
      <w:r>
        <w:t>Accession Number: ef29ca530d066337e08f2953d72950b7e864a1f92ce37f76fb5a68923bb755e1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This radiology report discusses          [ No significant change.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