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1817</w:t>
      </w:r>
    </w:p>
    <w:p>
      <w:r>
        <w:t>Visit Number: ed98ea8c5ae904f627564b6cd18dfa300c9bdf3227ff52866c06266c95f9cfd5</w:t>
      </w:r>
    </w:p>
    <w:p>
      <w:r>
        <w:t>Masked_PatientID: 1800</w:t>
      </w:r>
    </w:p>
    <w:p>
      <w:r>
        <w:t>Order ID: 1fdda498f13cf0045c5cc50d9c57daa5f8923a8d5ab95ff303e76119e5e65c02</w:t>
      </w:r>
    </w:p>
    <w:p>
      <w:r>
        <w:t>Order Name: Chest X-ray</w:t>
      </w:r>
    </w:p>
    <w:p>
      <w:r>
        <w:t>Result Item Code: CHE-NOV</w:t>
      </w:r>
    </w:p>
    <w:p>
      <w:r>
        <w:t>Performed Date Time: 27/4/2019 7:12</w:t>
      </w:r>
    </w:p>
    <w:p>
      <w:r>
        <w:t>Line Num: 1</w:t>
      </w:r>
    </w:p>
    <w:p>
      <w:r>
        <w:t>Text: HISTORY  post AVR, on VA ECMO REPORT Position of the lines and tubes remain grossly unchanged. Extensive bilateral pulmonary  consolidations and pleural effusions remain grossly unchanged. Report Indicator: Known \ Minor Finalised by: &lt;DOCTOR&gt;</w:t>
      </w:r>
    </w:p>
    <w:p>
      <w:r>
        <w:t>Accession Number: 66ef2c17efe647fae843a1f3959facd7c9946ae0a7fa9d1d0ba8b3bd7ae8ce51</w:t>
      </w:r>
    </w:p>
    <w:p>
      <w:r>
        <w:t>Updated Date Time: 27/4/2019 11:11</w:t>
      </w:r>
    </w:p>
    <w:p>
      <w:pPr>
        <w:pStyle w:val="Heading2"/>
      </w:pPr>
      <w:r>
        <w:t>Layman Explanation</w:t>
      </w:r>
    </w:p>
    <w:p>
      <w:r>
        <w:t>This radiology report discusses HISTORY  post AVR, on VA ECMO REPORT Position of the lines and tubes remain grossly unchanged. Extensive bilateral pulmonary  consolidations and pleural effusions remain grossly unchanged.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