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2083</w:t>
      </w:r>
    </w:p>
    <w:p>
      <w:r>
        <w:t>Visit Number: 7277da0b5aa6451982db38c48cdcd6c226eadafe6648671b89b550847df2de46</w:t>
      </w:r>
    </w:p>
    <w:p>
      <w:r>
        <w:t>Masked_PatientID: 2080</w:t>
      </w:r>
    </w:p>
    <w:p>
      <w:r>
        <w:t>Order ID: 7635a28d1e53160b40796f69a7a171188eef78bf7863d0a48f57a7ddf078495f</w:t>
      </w:r>
    </w:p>
    <w:p>
      <w:r>
        <w:t>Order Name: Chest X-ray, Erect</w:t>
      </w:r>
    </w:p>
    <w:p>
      <w:r>
        <w:t>Result Item Code: CHE-ER</w:t>
      </w:r>
    </w:p>
    <w:p>
      <w:r>
        <w:t>Performed Date Time: 04/5/2015 6:30</w:t>
      </w:r>
    </w:p>
    <w:p>
      <w:r>
        <w:t>Line Num: 1</w:t>
      </w:r>
    </w:p>
    <w:p>
      <w:r>
        <w:t>Text:       HISTORY CAP REPORT Prior chest radiograph dated 3 May 2015 was reviewed.  Median sternotomy wires and mediastinal clips are in keeping with prior cardiothoracic  surgery.  Heart appears enlarged, despite accounting for AP projection.  Grossly stable prominent hilar vasculature with right pleural effusion, in keeping  with pulmonary venous congestion.  Left mid-zone and bilateral lower zone airspace  changes remain grossly stable.   May need further action Reported by: &lt;DOCTOR&gt;</w:t>
      </w:r>
    </w:p>
    <w:p>
      <w:r>
        <w:t>Accession Number: 3fd4fe7c6866f31528525f9545d4544af97e7094fc862cd6bd0c6ead4a6ac50d</w:t>
      </w:r>
    </w:p>
    <w:p>
      <w:r>
        <w:t>Updated Date Time: 06/5/2015 16:07</w:t>
      </w:r>
    </w:p>
    <w:p>
      <w:pPr>
        <w:pStyle w:val="Heading2"/>
      </w:pPr>
      <w:r>
        <w:t>Layman Explanation</w:t>
      </w:r>
    </w:p>
    <w:p>
      <w:r>
        <w:t>This radiology report discusses       HISTORY CAP REPORT Prior chest radiograph dated 3 May 2015 was reviewed.  Median sternotomy wires and mediastinal clips are in keeping with prior cardiothoracic  surgery.  Heart appears enlarged, despite accounting for AP projection.  Grossly stable prominent hilar vasculature with right pleural effusion, in keeping  with pulmonary venous congestion.  Left mid-zone and bilateral lower zone airspace  changes remain grossly stable.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