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2122</w:t>
      </w:r>
    </w:p>
    <w:p>
      <w:r>
        <w:t>Visit Number: 3e656bb2e245145d5918d93e0797da10fa6702d55b5be0a0009bb15b5e17307e</w:t>
      </w:r>
    </w:p>
    <w:p>
      <w:r>
        <w:t>Masked_PatientID: 2121</w:t>
      </w:r>
    </w:p>
    <w:p>
      <w:r>
        <w:t>Order ID: 683e5f791d1e5d58801674fc3770f93526a293a3a95c6d2dcd2795911b18d307</w:t>
      </w:r>
    </w:p>
    <w:p>
      <w:r>
        <w:t>Order Name: Chest X-ray</w:t>
      </w:r>
    </w:p>
    <w:p>
      <w:r>
        <w:t>Result Item Code: CHE-NOV</w:t>
      </w:r>
    </w:p>
    <w:p>
      <w:r>
        <w:t>Performed Date Time: 17/6/2015 10:25</w:t>
      </w:r>
    </w:p>
    <w:p>
      <w:r>
        <w:t>Line Num: 1</w:t>
      </w:r>
    </w:p>
    <w:p>
      <w:r>
        <w:t>Text:       HISTORY chest trauma REPORT Comparison with radiograph dated 14/06/2015. The chest tube tip is projected at the right mid zone. The left pleural effusion is slightly increased from before.  Left lower zone collapse/consolidation  with increased retrocardiac density and effacement of the left hemidiaphragm. The heart size is not accurately assessed in this projection.  The thoracic aorta  is unfolded.  Mural calcification at the arch is seen. Old left midclavicular fracture  is noted.   Known / Minor  Finalised by: &lt;DOCTOR&gt;</w:t>
      </w:r>
    </w:p>
    <w:p>
      <w:r>
        <w:t>Accession Number: b563c17155294d2cc465f19bae396621a6e3911f500d3a766f5f3bf1882d4a93</w:t>
      </w:r>
    </w:p>
    <w:p>
      <w:r>
        <w:t>Updated Date Time: 17/6/2015 18:15</w:t>
      </w:r>
    </w:p>
    <w:p>
      <w:pPr>
        <w:pStyle w:val="Heading2"/>
      </w:pPr>
      <w:r>
        <w:t>Layman Explanation</w:t>
      </w:r>
    </w:p>
    <w:p>
      <w:r>
        <w:t>This radiology report discusses       HISTORY chest trauma REPORT Comparison with radiograph dated 14/06/2015. The chest tube tip is projected at the right mid zone. The left pleural effusion is slightly increased from before.  Left lower zone collapse/consolidation  with increased retrocardiac density and effacement of the left hemidiaphragm. The heart size is not accurately assessed in this projection.  The thoracic aorta  is unfolded.  Mural calcification at the arch is seen. Old left midclavicular fracture  is noted.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