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2182</w:t>
      </w:r>
    </w:p>
    <w:p>
      <w:r>
        <w:t>Visit Number: c6cb1d075976c654bea4b50356404c82f81c85acd97bff9e9a4c28ff1dcd1de2</w:t>
      </w:r>
    </w:p>
    <w:p>
      <w:r>
        <w:t>Masked_PatientID: 2146</w:t>
      </w:r>
    </w:p>
    <w:p>
      <w:r>
        <w:t>Order ID: 41860d880cbd8cb8504acabe707818d3560dc8a9d946e8e660cb67e6109f732f</w:t>
      </w:r>
    </w:p>
    <w:p>
      <w:r>
        <w:t>Order Name: Chest X-ray</w:t>
      </w:r>
    </w:p>
    <w:p>
      <w:r>
        <w:t>Result Item Code: CHE-NOV</w:t>
      </w:r>
    </w:p>
    <w:p>
      <w:r>
        <w:t>Performed Date Time: 21/9/2018 5:15</w:t>
      </w:r>
    </w:p>
    <w:p>
      <w:r>
        <w:t>Line Num: 1</w:t>
      </w:r>
    </w:p>
    <w:p>
      <w:r>
        <w:t>Text:       HISTORY bilateral lung haziness ?fluid overload, for progress REPORT  Sternotomy wires, nasogastric tube and right central venous line are noted in situ.   The heart is enlarged.  No focal airspace shadowing are seen in the upper and middle  zones.  Minimal ground-glass changes are seen in the left lower zone.   Known / Minor Finalised by: &lt;DOCTOR&gt;</w:t>
      </w:r>
    </w:p>
    <w:p>
      <w:r>
        <w:t>Accession Number: 8277af82a5543aeabeac81311bf02a0a3d511453729ffe711b0ccb6533113e8e</w:t>
      </w:r>
    </w:p>
    <w:p>
      <w:r>
        <w:t>Updated Date Time: 21/9/2018 10:01</w:t>
      </w:r>
    </w:p>
    <w:p>
      <w:pPr>
        <w:pStyle w:val="Heading2"/>
      </w:pPr>
      <w:r>
        <w:t>Layman Explanation</w:t>
      </w:r>
    </w:p>
    <w:p>
      <w:r>
        <w:t>This radiology report discusses       HISTORY bilateral lung haziness ?fluid overload, for progress REPORT  Sternotomy wires, nasogastric tube and right central venous line are noted in situ.   The heart is enlarged.  No focal airspace shadowing are seen in the upper and middle  zones.  Minimal ground-glass changes are seen in the left lower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