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2317</w:t>
      </w:r>
    </w:p>
    <w:p>
      <w:r>
        <w:t>Visit Number: d33225b8ed325b5db2303b1c1c0f785c47e0ef9ec4e57a8f009b87dd11719b79</w:t>
      </w:r>
    </w:p>
    <w:p>
      <w:r>
        <w:t>Masked_PatientID: 2312</w:t>
      </w:r>
    </w:p>
    <w:p>
      <w:r>
        <w:t>Order ID: 2cb9b19deebdfe597edbbb18fcd8e67ab12b9f71659bc1144e3d461e82d6f8be</w:t>
      </w:r>
    </w:p>
    <w:p>
      <w:r>
        <w:t>Order Name: Chest X-ray, Erect</w:t>
      </w:r>
    </w:p>
    <w:p>
      <w:r>
        <w:t>Result Item Code: CHE-ER</w:t>
      </w:r>
    </w:p>
    <w:p>
      <w:r>
        <w:t>Performed Date Time: 26/1/2015 16:39</w:t>
      </w:r>
    </w:p>
    <w:p>
      <w:r>
        <w:t>Line Num: 1</w:t>
      </w:r>
    </w:p>
    <w:p>
      <w:r>
        <w:t>Text:       HISTORY fluid overload. REPORT  Previous chest radiograph of 21 January 2015 was reviewed. Status post CABG as evidenced by midline sternotomy wires and mediastinal vascular  clips. The heart size appears enlarged despite projection. Upper lobe blood diversion, perihilar vascular congestion, bilateral patchy airspace  changes, right moderate pleural effusion and possibly a sliver of a left pleural  effusion are seen. Findings are in keeping with acute pulmonary oedema. The patient's condition has progressed since 5 days ago.   Further action or early intervention required Finalised by: &lt;DOCTOR&gt;</w:t>
      </w:r>
    </w:p>
    <w:p>
      <w:r>
        <w:t>Accession Number: 259838977a139abe93ca72d62194398bafaa9de543a6b7f8a4a6ac5202484e83</w:t>
      </w:r>
    </w:p>
    <w:p>
      <w:r>
        <w:t>Updated Date Time: 27/1/2015 16:36</w:t>
      </w:r>
    </w:p>
    <w:p>
      <w:pPr>
        <w:pStyle w:val="Heading2"/>
      </w:pPr>
      <w:r>
        <w:t>Layman Explanation</w:t>
      </w:r>
    </w:p>
    <w:p>
      <w:r>
        <w:t>This radiology report discusses       HISTORY fluid overload. REPORT  Previous chest radiograph of 21 January 2015 was reviewed. Status post CABG as evidenced by midline sternotomy wires and mediastinal vascular  clips. The heart size appears enlarged despite projection. Upper lobe blood diversion, perihilar vascular congestion, bilateral patchy airspace  changes, right moderate pleural effusion and possibly a sliver of a left pleural  effusion are seen. Findings are in keeping with acute pulmonary oedema. The patient's condition has progressed since 5 days ago.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