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2484</w:t>
      </w:r>
    </w:p>
    <w:p>
      <w:r>
        <w:t>Visit Number: fcaea11bd6d64a7f389e1661551e65585fa0753f17ee7fb81ae785525f3e8624</w:t>
      </w:r>
    </w:p>
    <w:p>
      <w:r>
        <w:t>Masked_PatientID: 2462</w:t>
      </w:r>
    </w:p>
    <w:p>
      <w:r>
        <w:t>Order ID: 1d22c401233b6cc9606c9e3f780d09cac25cf2851dc28fd9476742b0e9735853</w:t>
      </w:r>
    </w:p>
    <w:p>
      <w:r>
        <w:t>Order Name: Chest X-ray</w:t>
      </w:r>
    </w:p>
    <w:p>
      <w:r>
        <w:t>Result Item Code: CHE-NOV</w:t>
      </w:r>
    </w:p>
    <w:p>
      <w:r>
        <w:t>Performed Date Time: 21/8/2019 9:21</w:t>
      </w:r>
    </w:p>
    <w:p>
      <w:r>
        <w:t>Line Num: 1</w:t>
      </w:r>
    </w:p>
    <w:p>
      <w:r>
        <w:t>Text: HISTORY  80 F DNR Maxward lady on comfort care, fluid overload from CCF with HAP on meropenem  and fentynal PRN  s/p pleural tap REPORT There is extensive consolidation of the right lung. There is some air space shadowing  in the left mid andvisualized lower zones with a small left basal effusion present.  Midline sternotomy sutures and prosthetic valve noted.    Report Indicator: Further action or early intervention required Finalised by: &lt;DOCTOR&gt;</w:t>
      </w:r>
    </w:p>
    <w:p>
      <w:r>
        <w:t>Accession Number: 1fe40238d13d0ed0f1058da756132f6b4933a782a375626b94f44871f5effd6a</w:t>
      </w:r>
    </w:p>
    <w:p>
      <w:r>
        <w:t>Updated Date Time: 22/8/2019 10:35</w:t>
      </w:r>
    </w:p>
    <w:p>
      <w:pPr>
        <w:pStyle w:val="Heading2"/>
      </w:pPr>
      <w:r>
        <w:t>Layman Explanation</w:t>
      </w:r>
    </w:p>
    <w:p>
      <w:r>
        <w:t>This radiology report discusses HISTORY  80 F DNR Maxward lady on comfort care, fluid overload from CCF with HAP on meropenem  and fentynal PRN  s/p pleural tap REPORT There is extensive consolidation of the right lung. There is some air space shadowing  in the left mid andvisualized lower zones with a small left basal effusion present.  Midline sternotomy sutures and prosthetic valve noted.   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