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2526</w:t>
      </w:r>
    </w:p>
    <w:p>
      <w:r>
        <w:t>Visit Number: c2b18c051f8c81c36e662adbd6750d8ef4fa69f3de227a32822e3576f9f10ec3</w:t>
      </w:r>
    </w:p>
    <w:p>
      <w:r>
        <w:t>Masked_PatientID: 2498</w:t>
      </w:r>
    </w:p>
    <w:p>
      <w:r>
        <w:t>Order ID: 972be05c4283203f6966816d15f1258f43ed3227f117f886c4c8cdaff16e5293</w:t>
      </w:r>
    </w:p>
    <w:p>
      <w:r>
        <w:t>Order Name: Chest X-ray</w:t>
      </w:r>
    </w:p>
    <w:p>
      <w:r>
        <w:t>Result Item Code: CHE-NOV</w:t>
      </w:r>
    </w:p>
    <w:p>
      <w:r>
        <w:t>Performed Date Time: 08/1/2017 15:26</w:t>
      </w:r>
    </w:p>
    <w:p>
      <w:r>
        <w:t>Line Num: 1</w:t>
      </w:r>
    </w:p>
    <w:p>
      <w:r>
        <w:t>Text:       HISTORY post avr REPORT  The prior radiograph taken earlier in the day at 09:28 am was reviewed. Sternotomy wires, prosthetic valve and mediastinal clips are noted.  Epicardial pacing  wires are present in situ. The right-sided central line tip is projected over the  distal SVC. The right-sided chest drain tip is projected over the mid zone and stable  in position.   The heart is enlarged, despite AP projection. Bilateral diffuse airspace shadowing and bilateral effusions, left more than right  are again noted with no significant interval change.   May need further action Finalised by: &lt;DOCTOR&gt;</w:t>
      </w:r>
    </w:p>
    <w:p>
      <w:r>
        <w:t>Accession Number: 8d8d921400082dd48fe0361f2b385e97f3860a7f8858dc697e5eaca22d873dbe</w:t>
      </w:r>
    </w:p>
    <w:p>
      <w:r>
        <w:t>Updated Date Time: 09/1/2017 17:10</w:t>
      </w:r>
    </w:p>
    <w:p>
      <w:pPr>
        <w:pStyle w:val="Heading2"/>
      </w:pPr>
      <w:r>
        <w:t>Layman Explanation</w:t>
      </w:r>
    </w:p>
    <w:p>
      <w:r>
        <w:t>This radiology report discusses       HISTORY post avr REPORT  The prior radiograph taken earlier in the day at 09:28 am was reviewed. Sternotomy wires, prosthetic valve and mediastinal clips are noted.  Epicardial pacing  wires are present in situ. The right-sided central line tip is projected over the  distal SVC. The right-sided chest drain tip is projected over the mid zone and stable  in position.   The heart is enlarged, despite AP projection. Bilateral diffuse airspace shadowing and bilateral effusions, left more than right  are again noted with no significant interval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