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2645</w:t>
      </w:r>
    </w:p>
    <w:p>
      <w:r>
        <w:t>Visit Number: 98d5226de6cd9c40cd230cd8ab21f70397d9b2e092138fea50adb0654e8ef1d2</w:t>
      </w:r>
    </w:p>
    <w:p>
      <w:r>
        <w:t>Masked_PatientID: 2609</w:t>
      </w:r>
    </w:p>
    <w:p>
      <w:r>
        <w:t>Order ID: 81c2dd7e6a66fedb37cdae032c148aa40356cfc8c01c5600f76fe7aef1f1ddf2</w:t>
      </w:r>
    </w:p>
    <w:p>
      <w:r>
        <w:t>Order Name: Chest X-ray PA and Lateral</w:t>
      </w:r>
    </w:p>
    <w:p>
      <w:r>
        <w:t>Result Item Code: CHE-PALAT</w:t>
      </w:r>
    </w:p>
    <w:p>
      <w:r>
        <w:t>Performed Date Time: 04/9/2019 16:01</w:t>
      </w:r>
    </w:p>
    <w:p>
      <w:r>
        <w:t>Line Num: 1</w:t>
      </w:r>
    </w:p>
    <w:p>
      <w:r>
        <w:t>Text: HISTORY  Infective exacerbation of bronchectasos REPORT Sternotomy wires are noted. There is blunting of the right costophrenic angle and  flattening of the right hemidiaphragm. Scarring is noted in the right lower zone/lower  lobe. Nasogastric tube is observed in situ. Report Indicator: Known / Minor Finalised by: &lt;DOCTOR&gt;</w:t>
      </w:r>
    </w:p>
    <w:p>
      <w:r>
        <w:t>Accession Number: 574514ca1d13b4a9ee2e0e638dbbf2bd4cc933227f01eaa151c2f5da84c66a6b</w:t>
      </w:r>
    </w:p>
    <w:p>
      <w:r>
        <w:t>Updated Date Time: 04/9/2019 16:17</w:t>
      </w:r>
    </w:p>
    <w:p>
      <w:pPr>
        <w:pStyle w:val="Heading2"/>
      </w:pPr>
      <w:r>
        <w:t>Layman Explanation</w:t>
      </w:r>
    </w:p>
    <w:p>
      <w:r>
        <w:t>This radiology report discusses HISTORY  Infective exacerbation of bronchectasos REPORT Sternotomy wires are noted. There is blunting of the right costophrenic angle and  flattening of the right hemidiaphragm. Scarring is noted in the right lower zone/lower  lobe. Nasogastric tube is observed in situ.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