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2614</w:t>
      </w:r>
    </w:p>
    <w:p>
      <w:r>
        <w:t>Visit Number: 90803b9ad2f3fdea7bc51a2a6645db97ccf362ecb5ffd463ec2581fd2b198c51</w:t>
      </w:r>
    </w:p>
    <w:p>
      <w:r>
        <w:t>Masked_PatientID: 2609</w:t>
      </w:r>
    </w:p>
    <w:p>
      <w:r>
        <w:t>Order ID: 99180d533596e358c0ea2a1ef71438a8ce595629e0fc1fe4256d8efd40ff9075</w:t>
      </w:r>
    </w:p>
    <w:p>
      <w:r>
        <w:t>Order Name: Chest X-ray, Erect</w:t>
      </w:r>
    </w:p>
    <w:p>
      <w:r>
        <w:t>Result Item Code: CHE-ER</w:t>
      </w:r>
    </w:p>
    <w:p>
      <w:r>
        <w:t>Performed Date Time: 24/2/2017 1:13</w:t>
      </w:r>
    </w:p>
    <w:p>
      <w:r>
        <w:t>Line Num: 1</w:t>
      </w:r>
    </w:p>
    <w:p>
      <w:r>
        <w:t>Text: ADDENDUM     Chronic right 8th and 9th rib fractures.     Known / Minor  Finalised by: &lt;DOCTOR&gt;</w:t>
      </w:r>
    </w:p>
    <w:p>
      <w:r>
        <w:t>Accession Number: 90964894f71dd339d0f4fafaba5b3caf7bd4e8231ea99670b6faeb7e7fe6ba53</w:t>
      </w:r>
    </w:p>
    <w:p>
      <w:r>
        <w:t>Updated Date Time: 07/3/2017 13:32</w:t>
      </w:r>
    </w:p>
    <w:p>
      <w:pPr>
        <w:pStyle w:val="Heading2"/>
      </w:pPr>
      <w:r>
        <w:t>Layman Explanation</w:t>
      </w:r>
    </w:p>
    <w:p>
      <w:r>
        <w:t>This radiology report discusses ADDENDUM     Chronic right 8th and 9th rib fractures.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