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2671</w:t>
      </w:r>
    </w:p>
    <w:p>
      <w:r>
        <w:t>Visit Number: f309e09cf2d5a636f0fcbde1f6d1c34e572f26b47cc981f8af4732c25c8633c0</w:t>
      </w:r>
    </w:p>
    <w:p>
      <w:r>
        <w:t>Masked_PatientID: 2668</w:t>
      </w:r>
    </w:p>
    <w:p>
      <w:r>
        <w:t>Order ID: ce42c393363579c44aed2c3b51c4b93dcff2b9b3dfe7bf3f39edc46c14e9f2ef</w:t>
      </w:r>
    </w:p>
    <w:p>
      <w:r>
        <w:t>Order Name: Chest X-ray</w:t>
      </w:r>
    </w:p>
    <w:p>
      <w:r>
        <w:t>Result Item Code: CHE-NOV</w:t>
      </w:r>
    </w:p>
    <w:p>
      <w:r>
        <w:t>Performed Date Time: 06/4/2018 9:20</w:t>
      </w:r>
    </w:p>
    <w:p>
      <w:r>
        <w:t>Line Num: 1</w:t>
      </w:r>
    </w:p>
    <w:p>
      <w:r>
        <w:t>Text:       HISTORY cough for a few weeks productive body aches REPORT Comparison was made with the previous radiograph dated 12 May 2015.  The heart size is normal.  There are patchy airspace opacities in bilateral lower zones which may represent  infective changes. Please correlate clinically. No pleural effusion is detected.    May need further action Finalised by: &lt;DOCTOR&gt;</w:t>
      </w:r>
    </w:p>
    <w:p>
      <w:r>
        <w:t>Accession Number: 249f0c06485083aed9d39d9165e190363d01703238ccf887102d0364ed7d674a</w:t>
      </w:r>
    </w:p>
    <w:p>
      <w:r>
        <w:t>Updated Date Time: 06/4/2018 14:55</w:t>
      </w:r>
    </w:p>
    <w:p>
      <w:pPr>
        <w:pStyle w:val="Heading2"/>
      </w:pPr>
      <w:r>
        <w:t>Layman Explanation</w:t>
      </w:r>
    </w:p>
    <w:p>
      <w:r>
        <w:t>This radiology report discusses       HISTORY cough for a few weeks productive body aches REPORT Comparison was made with the previous radiograph dated 12 May 2015.  The heart size is normal.  There are patchy airspace opacities in bilateral lower zones which may represent  infective changes. Please correlate clinically. No pleural effusion is detected.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