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2765</w:t>
      </w:r>
    </w:p>
    <w:p>
      <w:r>
        <w:t>Visit Number: e2e34f7d250e4badbba1e1f4d47d1c83cfb264ac8acb37261d7edefc56bef996</w:t>
      </w:r>
    </w:p>
    <w:p>
      <w:r>
        <w:t>Masked_PatientID: 2694</w:t>
      </w:r>
    </w:p>
    <w:p>
      <w:r>
        <w:t>Order ID: df8fca22600397e9814e9233db2c74e49c3184101756039fb7648f7c9c1c6d47</w:t>
      </w:r>
    </w:p>
    <w:p>
      <w:r>
        <w:t>Order Name: Chest X-ray</w:t>
      </w:r>
    </w:p>
    <w:p>
      <w:r>
        <w:t>Result Item Code: CHE-NOV</w:t>
      </w:r>
    </w:p>
    <w:p>
      <w:r>
        <w:t>Performed Date Time: 26/10/2016 18:00</w:t>
      </w:r>
    </w:p>
    <w:p>
      <w:r>
        <w:t>Line Num: 1</w:t>
      </w:r>
    </w:p>
    <w:p>
      <w:r>
        <w:t>Text:       HISTORY repeat CXR , VAP REPORT  Comparison previous radiograph dated 26 October 2016.  There is a left sided central line with its tip at the confluence of the innominate veins. Tracheostomy tube and partially imaged nasogastric tube are noted in situ. The heart size cannot be accurately assessed on this projection. Bilateral pleural effusions are unchanged. Again noted are bilateral perihilar and  lower zone airspace opacification with mild interval improvement in the right midzone.    May need further action Finalised by: &lt;DOCTOR&gt;</w:t>
      </w:r>
    </w:p>
    <w:p>
      <w:r>
        <w:t>Accession Number: 0415bd631e98981d007569441924c709a01fec2af7071c64dc79d804ac7446bf</w:t>
      </w:r>
    </w:p>
    <w:p>
      <w:r>
        <w:t>Updated Date Time: 27/10/2016 10:10</w:t>
      </w:r>
    </w:p>
    <w:p>
      <w:pPr>
        <w:pStyle w:val="Heading2"/>
      </w:pPr>
      <w:r>
        <w:t>Layman Explanation</w:t>
      </w:r>
    </w:p>
    <w:p>
      <w:r>
        <w:t>This radiology report discusses       HISTORY repeat CXR , VAP REPORT  Comparison previous radiograph dated 26 October 2016.  There is a left sided central line with its tip at the confluence of the innominate veins. Tracheostomy tube and partially imaged nasogastric tube are noted in situ. The heart size cannot be accurately assessed on this projection. Bilateral pleural effusions are unchanged. Again noted are bilateral perihilar and  lower zone airspace opacification with mild interval improvement in the right midzone.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