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2812</w:t>
      </w:r>
    </w:p>
    <w:p>
      <w:r>
        <w:t>Visit Number: cdc606aa22d6e7f5db7ab4100c306d5e73c24a5d6318c5399cbf81f34a08615c</w:t>
      </w:r>
    </w:p>
    <w:p>
      <w:r>
        <w:t>Masked_PatientID: 2812</w:t>
      </w:r>
    </w:p>
    <w:p>
      <w:r>
        <w:t>Order ID: 6f7e0ae155d38a6d17ddc79f78ef230bf1b954310934fbf681a141c435e4853b</w:t>
      </w:r>
    </w:p>
    <w:p>
      <w:r>
        <w:t>Order Name: Chest X-ray</w:t>
      </w:r>
    </w:p>
    <w:p>
      <w:r>
        <w:t>Result Item Code: CHE-NOV</w:t>
      </w:r>
    </w:p>
    <w:p>
      <w:r>
        <w:t>Performed Date Time: 18/11/2017 3:11</w:t>
      </w:r>
    </w:p>
    <w:p>
      <w:r>
        <w:t>Line Num: 1</w:t>
      </w:r>
    </w:p>
    <w:p>
      <w:r>
        <w:t>Text:       HISTORY ?pneumonia REPORT CHEST PA ERECT  No relevant prior study is available for comparison.  The cardiac silhouette is mildly enlarged.   There are patchy airspace opacities in bilateral lower zones (left more than right).  Findings may represent pulmonary infection in the appropriate clinical context. No  sizable pleural effusion is seen. Mild deformity in the right 8th rib may be due to prior injury/old fracture.   May need further action Finalised by: &lt;DOCTOR&gt;</w:t>
      </w:r>
    </w:p>
    <w:p>
      <w:r>
        <w:t>Accession Number: 44be09437576094381da3acac3be058e7eea0258692fa939fa8e1be5c9335dc5</w:t>
      </w:r>
    </w:p>
    <w:p>
      <w:r>
        <w:t>Updated Date Time: 18/11/2017 15:44</w:t>
      </w:r>
    </w:p>
    <w:p>
      <w:pPr>
        <w:pStyle w:val="Heading2"/>
      </w:pPr>
      <w:r>
        <w:t>Layman Explanation</w:t>
      </w:r>
    </w:p>
    <w:p>
      <w:r>
        <w:t>This radiology report discusses       HISTORY ?pneumonia REPORT CHEST PA ERECT  No relevant prior study is available for comparison.  The cardiac silhouette is mildly enlarged.   There are patchy airspace opacities in bilateral lower zones (left more than right).  Findings may represent pulmonary infection in the appropriate clinical context. No  sizable pleural effusion is seen. Mild deformity in the right 8th rib may be due to prior injury/old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