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2883</w:t>
      </w:r>
    </w:p>
    <w:p>
      <w:r>
        <w:t>Visit Number: bcae76778ad70ce10b20cd7502e0b95e64fea0615ce91da25e610e0ba057e36f</w:t>
      </w:r>
    </w:p>
    <w:p>
      <w:r>
        <w:t>Masked_PatientID: 2882</w:t>
      </w:r>
    </w:p>
    <w:p>
      <w:r>
        <w:t>Order ID: aaf4792c87bda35f4546f5858db55691abe5d494dac26de1553608c73ff1e85d</w:t>
      </w:r>
    </w:p>
    <w:p>
      <w:r>
        <w:t>Order Name: Chest X-ray</w:t>
      </w:r>
    </w:p>
    <w:p>
      <w:r>
        <w:t>Result Item Code: CHE-NOV</w:t>
      </w:r>
    </w:p>
    <w:p>
      <w:r>
        <w:t>Performed Date Time: 20/6/2019 23:40</w:t>
      </w:r>
    </w:p>
    <w:p>
      <w:r>
        <w:t>Line Num: 1</w:t>
      </w:r>
    </w:p>
    <w:p>
      <w:r>
        <w:t>Text: HISTORY  overload ++ and desat REPORT Comparison is made to previous radiograph dated 20 June 2019.  The nasogastric tube and the central venous catheter tip are in situ. The patient  is likely on oxygen supplementation. The heart size ismagnified in this AP sitting, suboptimally inspired view. There  is prominence of the pulmonary vasculature and airspace opacity in the right lower  lung zone. There is suggestion of right pleural effusion. Overall features may be  related to pulmonary congestion. Superimposed infection may be correlated clinically. Report Indicator: May need further action Finalised by: &lt;DOCTOR&gt;</w:t>
      </w:r>
    </w:p>
    <w:p>
      <w:r>
        <w:t>Accession Number: 24135986c4c0e0a8ec6499b895b52e311b5e90d3e1c313d5cd27a708f327c74f</w:t>
      </w:r>
    </w:p>
    <w:p>
      <w:r>
        <w:t>Updated Date Time: 21/6/2019 10:51</w:t>
      </w:r>
    </w:p>
    <w:p>
      <w:pPr>
        <w:pStyle w:val="Heading2"/>
      </w:pPr>
      <w:r>
        <w:t>Layman Explanation</w:t>
      </w:r>
    </w:p>
    <w:p>
      <w:r>
        <w:t>This radiology report discusses HISTORY  overload ++ and desat REPORT Comparison is made to previous radiograph dated 20 June 2019.  The nasogastric tube and the central venous catheter tip are in situ. The patient  is likely on oxygen supplementation. The heart size ismagnified in this AP sitting, suboptimally inspired view. There  is prominence of the pulmonary vasculature and airspace opacity in the right lower  lung zone. There is suggestion of right pleural effusion. Overall features may be  related to pulmonary congestion. Superimposed infection may be correlated clinically.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