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2944</w:t>
      </w:r>
    </w:p>
    <w:p>
      <w:r>
        <w:t>Visit Number: aeeef4878f70b67fe01c78f230a81af44e9a46a6d7b0cf172a6f1126f9452b9d</w:t>
      </w:r>
    </w:p>
    <w:p>
      <w:r>
        <w:t>Masked_PatientID: 2938</w:t>
      </w:r>
    </w:p>
    <w:p>
      <w:r>
        <w:t>Order ID: 7d63d67d0fd31ec2d2d30d7feb67624ba95217fedd335d194fb5527c37029557</w:t>
      </w:r>
    </w:p>
    <w:p>
      <w:r>
        <w:t>Order Name: Chest X-ray</w:t>
      </w:r>
    </w:p>
    <w:p>
      <w:r>
        <w:t>Result Item Code: CHE-NOV</w:t>
      </w:r>
    </w:p>
    <w:p>
      <w:r>
        <w:t>Performed Date Time: 18/4/2018 15:52</w:t>
      </w:r>
    </w:p>
    <w:p>
      <w:r>
        <w:t>Line Num: 1</w:t>
      </w:r>
    </w:p>
    <w:p>
      <w:r>
        <w:t>Text:       HISTORY pleural effusion REPORT Compared with the previous film dated 16/4/18, there is interval improvement of the  air space shadowing seen in both lung fields and also of the bi basal effusions.  The tip of the CVP line is projected over the superior vena cava.   May need further action Finalised by: &lt;DOCTOR&gt;</w:t>
      </w:r>
    </w:p>
    <w:p>
      <w:r>
        <w:t>Accession Number: ecc83a5af4bd0fa4ac5e8f69b778be02fe9e22e08d025db27f3aa5cc53f76f75</w:t>
      </w:r>
    </w:p>
    <w:p>
      <w:r>
        <w:t>Updated Date Time: 19/4/2018 7:48</w:t>
      </w:r>
    </w:p>
    <w:p>
      <w:pPr>
        <w:pStyle w:val="Heading2"/>
      </w:pPr>
      <w:r>
        <w:t>Layman Explanation</w:t>
      </w:r>
    </w:p>
    <w:p>
      <w:r>
        <w:t>This radiology report discusses       HISTORY pleural effusion REPORT Compared with the previous film dated 16/4/18, there is interval improvement of the  air space shadowing seen in both lung fields and also of the bi basal effusions.  The tip of the CVP line is projected over the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