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2956</w:t>
      </w:r>
    </w:p>
    <w:p>
      <w:r>
        <w:t>Visit Number: 257bad029545f3fa6c8afe6e4e15bdaa46101bd21e1691c7cd66e29d1732dedd</w:t>
      </w:r>
    </w:p>
    <w:p>
      <w:r>
        <w:t>Masked_PatientID: 2954</w:t>
      </w:r>
    </w:p>
    <w:p>
      <w:r>
        <w:t>Order ID: e62b12921f39d0f7360ec4ac32cd0f49cdc7f3343a216c455094abd7f040f78b</w:t>
      </w:r>
    </w:p>
    <w:p>
      <w:r>
        <w:t>Order Name: Chest X-ray</w:t>
      </w:r>
    </w:p>
    <w:p>
      <w:r>
        <w:t>Result Item Code: CHE-NOV</w:t>
      </w:r>
    </w:p>
    <w:p>
      <w:r>
        <w:t>Performed Date Time: 08/6/2016 6:26</w:t>
      </w:r>
    </w:p>
    <w:p>
      <w:r>
        <w:t>Line Num: 1</w:t>
      </w:r>
    </w:p>
    <w:p>
      <w:r>
        <w:t>Text:       HISTORY Post intubation ; t1rd - right UL pneumonia REPORT It is difficult to accurately assess the cardiac size as this is an AP projection. Right upper lobe consolidation with an underlying air bronchogram pattern. Patchy/linearair space shadowing also noted in both visualized mid zones and lung bases. The tip of the CVP line is projected over the superior vena cava. The  tip of the endotracheal tube is approximately 3.1 cm from the bifurcation. The tip  of the naso gastric tube is projected over the mid / distal stomach.   May need further action Finalised by: &lt;DOCTOR&gt;</w:t>
      </w:r>
    </w:p>
    <w:p>
      <w:r>
        <w:t>Accession Number: a323f472d50d1c9c34660aaf49bd0c1bac6684071f9519ccf2abdaa8bee969f8</w:t>
      </w:r>
    </w:p>
    <w:p>
      <w:r>
        <w:t>Updated Date Time: 13/6/2016 8:09</w:t>
      </w:r>
    </w:p>
    <w:p>
      <w:pPr>
        <w:pStyle w:val="Heading2"/>
      </w:pPr>
      <w:r>
        <w:t>Layman Explanation</w:t>
      </w:r>
    </w:p>
    <w:p>
      <w:r>
        <w:t>This radiology report discusses       HISTORY Post intubation ; t1rd - right UL pneumonia REPORT It is difficult to accurately assess the cardiac size as this is an AP projection. Right upper lobe consolidation with an underlying air bronchogram pattern. Patchy/linearair space shadowing also noted in both visualized mid zones and lung bases. The tip of the CVP line is projected over the superior vena cava. The  tip of the endotracheal tube is approximately 3.1 cm from the bifurcation. The tip  of the naso gastric tube is projected over the mid / distal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