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2994</w:t>
      </w:r>
    </w:p>
    <w:p>
      <w:r>
        <w:t>Visit Number: 1ccd0e2f8aee0585483d3122f265a567c64b1ffd2821d7fc4f03b44bed72cadf</w:t>
      </w:r>
    </w:p>
    <w:p>
      <w:r>
        <w:t>Masked_PatientID: 2993</w:t>
      </w:r>
    </w:p>
    <w:p>
      <w:r>
        <w:t>Order ID: 60800b0a71427c10147dda015b3acf079b2de07b911c734a72ebe66489c59796</w:t>
      </w:r>
    </w:p>
    <w:p>
      <w:r>
        <w:t>Order Name: Chest X-ray</w:t>
      </w:r>
    </w:p>
    <w:p>
      <w:r>
        <w:t>Result Item Code: CHE-NOV</w:t>
      </w:r>
    </w:p>
    <w:p>
      <w:r>
        <w:t>Performed Date Time: 18/5/2019 1:54</w:t>
      </w:r>
    </w:p>
    <w:p>
      <w:r>
        <w:t>Line Num: 1</w:t>
      </w:r>
    </w:p>
    <w:p>
      <w:r>
        <w:t>Text: HISTORY  APO ?aetiology s\p intubation REPORT The pulmonary oedema has improved. ICD lead is intact. NG tube is projected over  the stomach. ET tube position over the trachea is satisfactory. Report Indicator: Known \ Minor Finalised by: &lt;DOCTOR&gt;</w:t>
      </w:r>
    </w:p>
    <w:p>
      <w:r>
        <w:t>Accession Number: b23e442bd81f0a5e8dd72dde787e3e266e8b3492ad4ee712c303cdf515997225</w:t>
      </w:r>
    </w:p>
    <w:p>
      <w:r>
        <w:t>Updated Date Time: 19/5/2019 10:29</w:t>
      </w:r>
    </w:p>
    <w:p>
      <w:pPr>
        <w:pStyle w:val="Heading2"/>
      </w:pPr>
      <w:r>
        <w:t>Layman Explanation</w:t>
      </w:r>
    </w:p>
    <w:p>
      <w:r>
        <w:t>This radiology report discusses HISTORY  APO ?aetiology s\p intubation REPORT The pulmonary oedema has improved. ICD lead is intact. NG tube is projected over  the stomach. ET tube position over the trachea is satisfactory.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