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3118</w:t>
      </w:r>
    </w:p>
    <w:p>
      <w:r>
        <w:t>Visit Number: 760001ee023a8faccf9fb58b4dc634d7f3a738c5520592825264beb7c7d10ca5</w:t>
      </w:r>
    </w:p>
    <w:p>
      <w:r>
        <w:t>Masked_PatientID: 3112</w:t>
      </w:r>
    </w:p>
    <w:p>
      <w:r>
        <w:t>Order ID: f1f3bdeb72a3dfb13b08f17a1e6e273c807f6589ca79962b2232052c8e600824</w:t>
      </w:r>
    </w:p>
    <w:p>
      <w:r>
        <w:t>Order Name: CT Chest, Abdomen and Pelvis</w:t>
      </w:r>
    </w:p>
    <w:p>
      <w:r>
        <w:t>Result Item Code: CTCHEABDP</w:t>
      </w:r>
    </w:p>
    <w:p>
      <w:r>
        <w:t>Performed Date Time: 05/9/2018 18:15</w:t>
      </w:r>
    </w:p>
    <w:p>
      <w:r>
        <w:t>Line Num: 6</w:t>
      </w:r>
    </w:p>
    <w:p>
      <w:r>
        <w:t>Text: Small amount  of free fluid is present. Small soft tissue density anterior to the aorta ( 501-56), appears nonspecific.   Urinary catheter in situ.  Urinary bladder appears unremarkable.  The prostate gland  is mildly enlarged. In chest, the mediastinal vasculature enhances normally.  No significantly enlarged  lymph nodes . no pleural or pericardial effusions.  Airways are patent. Interval development of patchy areas of ground-glass densities in both lungs, mainly  subpleural region, asymmetric being more prominent in the left lower lobe.  Background  reticulations and cystic changes are present., which were also present on previous  CT study.  These appear to have increased in the interval.  There is a 3 mm nodule  in left lower lobe (406-17), indeterminate.  No destructive bony lesions.  Sclerotic  focus in left proximal femur is stable, likely benign. CONCLUSION  Compared with previous CT study dated 28/09/2017.  Significant breathing related  artefacts limit sensitivity of this study. 1. Status post cholecystectomy and hepaticojejunostomy.  Anastomosis appears patent  with presence of pneumobilia. Stable mild prominence of intrahepatic biliary tree,  as before. 2. The nodal mass at porta shows significantinterval increase in size.  There is  narrowing of the main portal vein with resultant collaterals at gastric fundal region. 3. Background reticular changes in lung bases which appear increased in the interval.   Interval development of ground-glass opacities in both lungs, asymmetrically, most  prominently in the left lower lobe.  Some of the background lung changes are likely  due to interstitial lung disease.  The ground-glass opacities could be part of the  same inflammatory interstitial disease process, clinical correlation and follow-up  will be required.  A 3 mm nodule in the left lower lobe, indeterminate whether part  of inflammatory process or neoplastic.   May need further action Finalised by: &lt;DOCTOR&gt;</w:t>
      </w:r>
    </w:p>
    <w:p>
      <w:r>
        <w:t>Accession Number: 63c51c6f7d34bb73250640c712cd826b3224062ef747cb1432cb9f36003c9bc6</w:t>
      </w:r>
    </w:p>
    <w:p>
      <w:r>
        <w:t>Updated Date Time: 06/9/2018 9:47</w:t>
      </w:r>
    </w:p>
    <w:p>
      <w:pPr>
        <w:pStyle w:val="Heading2"/>
      </w:pPr>
      <w:r>
        <w:t>Layman Explanation</w:t>
      </w:r>
    </w:p>
    <w:p>
      <w:r>
        <w:t>This radiology report discusses Small amount  of free fluid is present. Small soft tissue density anterior to the aorta ( 501-56), appears nonspecific.   Urinary catheter in situ.  Urinary bladder appears unremarkable.  The prostate gland  is mildly enlarged. In chest, the mediastinal vasculature enhances normally.  No significantly enlarged  lymph nodes . no pleural or pericardial effusions.  Airways are patent. Interval development of patchy areas of ground-glass densities in both lungs, mainly  subpleural region, asymmetric being more prominent in the left lower lobe.  Background  reticulations and cystic changes are present., which were also present on previous  CT study.  These appear to have increased in the interval.  There is a 3 mm nodule  in left lower lobe (406-17), indeterminate.  No destructive bony lesions.  Sclerotic  focus in left proximal femur is stable, likely benign. CONCLUSION  Compared with previous CT study dated 28/09/2017.  Significant breathing related  artefacts limit sensitivity of this study. 1. Status post cholecystectomy and hepaticojejunostomy.  Anastomosis appears patent  with presence of pneumobilia. Stable mild prominence of intrahepatic biliary tree,  as before. 2. The nodal mass at porta shows significantinterval increase in size.  There is  narrowing of the main portal vein with resultant collaterals at gastric fundal region. 3. Background reticular changes in lung bases which appear increased in the interval.   Interval development of ground-glass opacities in both lungs, asymmetrically, most  prominently in the left lower lobe.  Some of the background lung changes are likely  due to interstitial lung disease.  The ground-glass opacities could be part of the  same inflammatory interstitial disease process, clinical correlation and follow-up  will be required.  A 3 mm nodule in the left lower lobe, indeterminate whether part  of inflammatory process or neoplastic.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