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3311</w:t>
      </w:r>
    </w:p>
    <w:p>
      <w:r>
        <w:t>Visit Number: 50230514a4e4f555a304f1c6eaebe6ce9b9064a308ae1e5c958e11a87a8f196a</w:t>
      </w:r>
    </w:p>
    <w:p>
      <w:r>
        <w:t>Masked_PatientID: 3306</w:t>
      </w:r>
    </w:p>
    <w:p>
      <w:r>
        <w:t>Order ID: 4da529b90b9cf0fbdc712b733af0cae3f7ebda259b37f8835d065c5e7f14fab8</w:t>
      </w:r>
    </w:p>
    <w:p>
      <w:r>
        <w:t>Order Name: Chest X-ray, Erect</w:t>
      </w:r>
    </w:p>
    <w:p>
      <w:r>
        <w:t>Result Item Code: CHE-ER</w:t>
      </w:r>
    </w:p>
    <w:p>
      <w:r>
        <w:t>Performed Date Time: 20/5/2019 23:27</w:t>
      </w:r>
    </w:p>
    <w:p>
      <w:r>
        <w:t>Line Num: 1</w:t>
      </w:r>
    </w:p>
    <w:p>
      <w:r>
        <w:t>Text: HISTORY  acute breathlessness REPORT Reference made to the chest radiograph dated 3 May 2018. Chest AP sitting. Heart size is not accurately assessed. Mediastinal silhouette is unremarkable. New area of consolidation in the right upper and mid zone suspicious for infection.  Mild atelectasis in the left lower zone. There is background pulmonary venous congestion. Old left seventh rib posterior fracture. Report Indicator: Further action or early intervention required Finalised by: &lt;DOCTOR&gt;</w:t>
      </w:r>
    </w:p>
    <w:p>
      <w:r>
        <w:t>Accession Number: 4c227e131b8b5c5d02c53bf2f2197ef4c678e04d5024455e2e4e4fc67fa59ebc</w:t>
      </w:r>
    </w:p>
    <w:p>
      <w:r>
        <w:t>Updated Date Time: 21/5/2019 14:09</w:t>
      </w:r>
    </w:p>
    <w:p>
      <w:pPr>
        <w:pStyle w:val="Heading2"/>
      </w:pPr>
      <w:r>
        <w:t>Layman Explanation</w:t>
      </w:r>
    </w:p>
    <w:p>
      <w:r>
        <w:t>This radiology report discusses HISTORY  acute breathlessness REPORT Reference made to the chest radiograph dated 3 May 2018. Chest AP sitting. Heart size is not accurately assessed. Mediastinal silhouette is unremarkable. New area of consolidation in the right upper and mid zone suspicious for infection.  Mild atelectasis in the left lower zone. There is background pulmonary venous congestion. Old left seventh rib posterior fracture.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