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3366</w:t>
      </w:r>
    </w:p>
    <w:p>
      <w:r>
        <w:t>Visit Number: 781f5387b12e50e0c79785706df293586fb197121c404a501f8ea5d8fb8ca90e</w:t>
      </w:r>
    </w:p>
    <w:p>
      <w:r>
        <w:t>Masked_PatientID: 3355</w:t>
      </w:r>
    </w:p>
    <w:p>
      <w:r>
        <w:t>Order ID: cc5b43e7a5e0565477f877fb981a54f46d6bf89a540c914d30afd5a221a562b6</w:t>
      </w:r>
    </w:p>
    <w:p>
      <w:r>
        <w:t>Order Name: Chest X-ray, Erect</w:t>
      </w:r>
    </w:p>
    <w:p>
      <w:r>
        <w:t>Result Item Code: CHE-ER</w:t>
      </w:r>
    </w:p>
    <w:p>
      <w:r>
        <w:t>Performed Date Time: 26/6/2020 8:25</w:t>
      </w:r>
    </w:p>
    <w:p>
      <w:r>
        <w:t>Line Num: 1</w:t>
      </w:r>
    </w:p>
    <w:p>
      <w:r>
        <w:t>Text: HISTORY  breathlessness REPORT Prior radiograph dated 28 May 2020 was reviewed. Suboptimal inspiration. Midline sternotomy wires and mediastinal clips. The heart size cannot be accurately  assessed. Interval development of extensive bilateral airspace opacities. Bilateral pleural  effusions noted, moderate on the right, small on the left, with adjacent compressive  atelectasis. No pneumothorax or subdiaphragmatic free gas. Linear densities again noted projected over the left hemidiaphragm region.  Report Indicator: Further action or early intervention required Finalised by: &lt;DOCTOR&gt;</w:t>
      </w:r>
    </w:p>
    <w:p>
      <w:r>
        <w:t>Accession Number: 0cb1059846c5e979abf5d4ee3f634983eb27f0b397c7e0b348387a3d027ceb4a</w:t>
      </w:r>
    </w:p>
    <w:p>
      <w:r>
        <w:t>Updated Date Time: 26/6/2020 8:31</w:t>
      </w:r>
    </w:p>
    <w:p>
      <w:pPr>
        <w:pStyle w:val="Heading2"/>
      </w:pPr>
      <w:r>
        <w:t>Layman Explanation</w:t>
      </w:r>
    </w:p>
    <w:p>
      <w:r>
        <w:t>This radiology report discusses HISTORY  breathlessness REPORT Prior radiograph dated 28 May 2020 was reviewed. Suboptimal inspiration. Midline sternotomy wires and mediastinal clips. The heart size cannot be accurately  assessed. Interval development of extensive bilateral airspace opacities. Bilateral pleural  effusions noted, moderate on the right, small on the left, with adjacent compressive  atelectasis. No pneumothorax or subdiaphragmatic free gas. Linear densities again noted projected over the left hemidiaphragm region.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