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3380</w:t>
      </w:r>
    </w:p>
    <w:p>
      <w:r>
        <w:t>Visit Number: d77446333fc94a503f028ed7ffd7c573a9baa461d15367b1ad317905f4ec8c7a</w:t>
      </w:r>
    </w:p>
    <w:p>
      <w:r>
        <w:t>Masked_PatientID: 3375</w:t>
      </w:r>
    </w:p>
    <w:p>
      <w:r>
        <w:t>Order ID: 3c9e8921ab68030ea1b958a3f1857824aa882c276138e3c861405bf6a668a588</w:t>
      </w:r>
    </w:p>
    <w:p>
      <w:r>
        <w:t>Order Name: Chest X-ray</w:t>
      </w:r>
    </w:p>
    <w:p>
      <w:r>
        <w:t>Result Item Code: CHE-NOV</w:t>
      </w:r>
    </w:p>
    <w:p>
      <w:r>
        <w:t>Performed Date Time: 19/12/2016 15:27</w:t>
      </w:r>
    </w:p>
    <w:p>
      <w:r>
        <w:t>Line Num: 1</w:t>
      </w:r>
    </w:p>
    <w:p>
      <w:r>
        <w:t>Text:       HISTORY sob REPORT CHEST (PA ERECT) TOTAL OF ONE IMAGE There is a spinal scoliotic angulation that accounts the patient rotation.  The sternotomy wires and staples at the left heart border compatible with a CABG.   There isa TAV implant projected over the heart shadow. The heart shadow and mediastinum are difficult to for size and configuration given  the tip inspiration and patient rotation.  The lungs show perihilar vascular congestion with a left basal pleural effusion.  There is also blunting of the right lateral costophrenic angle and recess.   May need further action Finalised by: &lt;DOCTOR&gt;</w:t>
      </w:r>
    </w:p>
    <w:p>
      <w:r>
        <w:t>Accession Number: b2d3ac30576257c6638219c2728f8f36cc8cbd9affd2426fd93ecaf98eb14f1e</w:t>
      </w:r>
    </w:p>
    <w:p>
      <w:r>
        <w:t>Updated Date Time: 20/12/2016 11:45</w:t>
      </w:r>
    </w:p>
    <w:p>
      <w:pPr>
        <w:pStyle w:val="Heading2"/>
      </w:pPr>
      <w:r>
        <w:t>Layman Explanation</w:t>
      </w:r>
    </w:p>
    <w:p>
      <w:r>
        <w:t>This radiology report discusses       HISTORY sob REPORT CHEST (PA ERECT) TOTAL OF ONE IMAGE There is a spinal scoliotic angulation that accounts the patient rotation.  The sternotomy wires and staples at the left heart border compatible with a CABG.   There isa TAV implant projected over the heart shadow. The heart shadow and mediastinum are difficult to for size and configuration given  the tip inspiration and patient rotation.  The lungs show perihilar vascular congestion with a left basal pleural effusion.  There is also blunting of the right lateral costophrenic angle and recess.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