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3378</w:t>
      </w:r>
    </w:p>
    <w:p>
      <w:r>
        <w:t>Visit Number: c21e664f8e50958daaa1af6c0f57f8ca7b2e1710f2ba84950bb1c08e2d2237b9</w:t>
      </w:r>
    </w:p>
    <w:p>
      <w:r>
        <w:t>Masked_PatientID: 3375</w:t>
      </w:r>
    </w:p>
    <w:p>
      <w:r>
        <w:t>Order ID: 4ce63ee59ea18445cd2061800a4f715136700546f99e92ef2c71914e23ec4fdd</w:t>
      </w:r>
    </w:p>
    <w:p>
      <w:r>
        <w:t>Order Name: Chest X-ray</w:t>
      </w:r>
    </w:p>
    <w:p>
      <w:r>
        <w:t>Result Item Code: CHE-NOV</w:t>
      </w:r>
    </w:p>
    <w:p>
      <w:r>
        <w:t>Performed Date Time: 26/5/2015 12:45</w:t>
      </w:r>
    </w:p>
    <w:p>
      <w:r>
        <w:t>Line Num: 1</w:t>
      </w:r>
    </w:p>
    <w:p>
      <w:r>
        <w:t>Text:       HISTORY bronchitis REPORT  Compared with a study dated 25 May 2015.   Median sternotomy wires, vascular clips and metallic vascular stent are intact in  position.   The heart is enlarged in size with prominent pulmonary vasculature despite accounting  for anteroposterior projection.  Mild interval improvement is seen  bilateral perihilar pulmonary opacities. However,  there is interval worsening of left basal opacity, suggestive of worsening pleural  effusion and underlying consolidation. Please correlate clinically    May need further action Finalised by: &lt;DOCTOR&gt;</w:t>
      </w:r>
    </w:p>
    <w:p>
      <w:r>
        <w:t>Accession Number: 6b7f8b5c917e0e311cc9c55c6c83ef91e43b0dd2d05d5175a3afa635d4369169</w:t>
      </w:r>
    </w:p>
    <w:p>
      <w:r>
        <w:t>Updated Date Time: 27/5/2015 0:00</w:t>
      </w:r>
    </w:p>
    <w:p>
      <w:pPr>
        <w:pStyle w:val="Heading2"/>
      </w:pPr>
      <w:r>
        <w:t>Layman Explanation</w:t>
      </w:r>
    </w:p>
    <w:p>
      <w:r>
        <w:t>This radiology report discusses       HISTORY bronchitis REPORT  Compared with a study dated 25 May 2015.   Median sternotomy wires, vascular clips and metallic vascular stent are intact in  position.   The heart is enlarged in size with prominent pulmonary vasculature despite accounting  for anteroposterior projection.  Mild interval improvement is seen  bilateral perihilar pulmonary opacities. However,  there is interval worsening of left basal opacity, suggestive of worsening pleural  effusion and underlying consolidation. Please correlate clinically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