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3429</w:t>
      </w:r>
    </w:p>
    <w:p>
      <w:r>
        <w:t>Visit Number: e25bbf3e5046a49007d2dfc61a13eca0f6fea7d4f7a814ea5e13e40253cf367b</w:t>
      </w:r>
    </w:p>
    <w:p>
      <w:r>
        <w:t>Masked_PatientID: 3423</w:t>
      </w:r>
    </w:p>
    <w:p>
      <w:r>
        <w:t>Order ID: e22aa6713c6e62874c0ee96372fb223d69608ae95f42b0a79c3ab8c9e50da986</w:t>
      </w:r>
    </w:p>
    <w:p>
      <w:r>
        <w:t>Order Name: Chest X-ray</w:t>
      </w:r>
    </w:p>
    <w:p>
      <w:r>
        <w:t>Result Item Code: CHE-NOV</w:t>
      </w:r>
    </w:p>
    <w:p>
      <w:r>
        <w:t>Performed Date Time: 20/10/2020 10:13</w:t>
      </w:r>
    </w:p>
    <w:p>
      <w:r>
        <w:t>Line Num: 1</w:t>
      </w:r>
    </w:p>
    <w:p>
      <w:r>
        <w:t>Text: HISTORY  RUL granuloma REPORT CHEST (PA) The prior chest radiograph of 22/10/2019 is reviewed. Stable 1.0 cm opacity in the right upper zone, possibly a calcified granuloma. Continued  follow-up is suggested to ensure stability of size. Stable scarring is also noted in the bilateral upper zones, right more than left.  No lung consolidation is detected. Stable blunting of the bilateral costophrenic  angles probably related to pleural thickening.  Report Indicator: Known / Minor Reported by: &lt;DOCTOR&gt;</w:t>
      </w:r>
    </w:p>
    <w:p>
      <w:r>
        <w:t>Accession Number: 6157ac5f1e10acad0a6624796b18e08f838e0884873e71e7913401a33cff7a0b</w:t>
      </w:r>
    </w:p>
    <w:p>
      <w:r>
        <w:t>Updated Date Time: 20/10/2020 18:53</w:t>
      </w:r>
    </w:p>
    <w:p>
      <w:pPr>
        <w:pStyle w:val="Heading2"/>
      </w:pPr>
      <w:r>
        <w:t>Layman Explanation</w:t>
      </w:r>
    </w:p>
    <w:p>
      <w:r>
        <w:t>This radiology report discusses HISTORY  RUL granuloma REPORT CHEST (PA) The prior chest radiograph of 22/10/2019 is reviewed. Stable 1.0 cm opacity in the right upper zone, possibly a calcified granuloma. Continued  follow-up is suggested to ensure stability of size. Stable scarring is also noted in the bilateral upper zones, right more than left.  No lung consolidation is detected. Stable blunting of the bilateral costophrenic  angles probably related to pleural thickening.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