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3478</w:t>
      </w:r>
    </w:p>
    <w:p>
      <w:r>
        <w:t>Visit Number: 10302e04bbcdf0f012b8c62808597f56d62668176665a99f16f574cba09307a8</w:t>
      </w:r>
    </w:p>
    <w:p>
      <w:r>
        <w:t>Masked_PatientID: 3478</w:t>
      </w:r>
    </w:p>
    <w:p>
      <w:r>
        <w:t>Order ID: d704fe60eeffe33137d1378a403f47a59175f117d97a4070691b255ec94efeff</w:t>
      </w:r>
    </w:p>
    <w:p>
      <w:r>
        <w:t>Order Name: Chest X-ray</w:t>
      </w:r>
    </w:p>
    <w:p>
      <w:r>
        <w:t>Result Item Code: CHE-NOV</w:t>
      </w:r>
    </w:p>
    <w:p>
      <w:r>
        <w:t>Performed Date Time: 01/12/2018 14:50</w:t>
      </w:r>
    </w:p>
    <w:p>
      <w:r>
        <w:t>Line Num: 1</w:t>
      </w:r>
    </w:p>
    <w:p>
      <w:r>
        <w:t>Text:       HISTORY chest discomofrt REPORT  Chest X-ray: AP sitting No prior comparison radiograph. The heart is enlarged. There is mild prominence of the perihilar vasculature. Patchy airspace opacities are seen in bilateral lower zones,associated with small  bilateral pleural effusions. Overall findings favour CCF/fluid overload.   May need further action Finalised by: &lt;DOCTOR&gt;</w:t>
      </w:r>
    </w:p>
    <w:p>
      <w:r>
        <w:t>Accession Number: bf082a04c0dd89713683bdb58388a7b40775bba8ae21d8fee216332eab47a6d4</w:t>
      </w:r>
    </w:p>
    <w:p>
      <w:r>
        <w:t>Updated Date Time: 01/12/2018 22:46</w:t>
      </w:r>
    </w:p>
    <w:p>
      <w:pPr>
        <w:pStyle w:val="Heading2"/>
      </w:pPr>
      <w:r>
        <w:t>Layman Explanation</w:t>
      </w:r>
    </w:p>
    <w:p>
      <w:r>
        <w:t>This radiology report discusses       HISTORY chest discomofrt REPORT  Chest X-ray: AP sitting No prior comparison radiograph. The heart is enlarged. There is mild prominence of the perihilar vasculature. Patchy airspace opacities are seen in bilateral lower zones,associated with small  bilateral pleural effusions. Overall findings favour CCF/fluid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