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3537</w:t>
      </w:r>
    </w:p>
    <w:p>
      <w:r>
        <w:t>Visit Number: ffadd44846c83f1622365e4884c48076ab1f74d4a38bc8fb126df5c640dbeed6</w:t>
      </w:r>
    </w:p>
    <w:p>
      <w:r>
        <w:t>Masked_PatientID: 3534</w:t>
      </w:r>
    </w:p>
    <w:p>
      <w:r>
        <w:t>Order ID: 8e061f74757a0d5b6be2b813952c32c0fdec5a7f0e89f4a74303d172440a4906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20/4/2018 10:49</w:t>
      </w:r>
    </w:p>
    <w:p>
      <w:r>
        <w:t>Line Num: 1</w:t>
      </w:r>
    </w:p>
    <w:p>
      <w:r>
        <w:t>Text:       HISTORY ESRF REPORT The heart size and mediastinal configuration are normal.  There is a 1.4 cm opacity projected over the right anterior5th rib (not visualized  on the previous film of 27/1/18). Repeat with nipple marker advised.The tip of the  Hickman’s catheter is projected over the distal superior vena cava.   May need further action Finalised by: &lt;DOCTOR&gt;</w:t>
      </w:r>
    </w:p>
    <w:p>
      <w:r>
        <w:t>Accession Number: 2f800c133641abcd1e1125831095bdbd47bd241b883caf0e6b71348031a58e5a</w:t>
      </w:r>
    </w:p>
    <w:p>
      <w:r>
        <w:t>Updated Date Time: 20/4/2018 11:06</w:t>
      </w:r>
    </w:p>
    <w:p>
      <w:pPr>
        <w:pStyle w:val="Heading2"/>
      </w:pPr>
      <w:r>
        <w:t>Layman Explanation</w:t>
      </w:r>
    </w:p>
    <w:p>
      <w:r>
        <w:t>This radiology report discusses       HISTORY ESRF REPORT The heart size and mediastinal configuration are normal.  There is a 1.4 cm opacity projected over the right anterior5th rib (not visualized  on the previous film of 27/1/18). Repeat with nipple marker advised.The tip of the  Hickman’s catheter is projected over the distal superior vena cava.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