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3659</w:t>
      </w:r>
    </w:p>
    <w:p>
      <w:r>
        <w:t>Visit Number: 1c8b5fafc24489fce925a809152e94b73719df24c4ca0d503dad98c15ead5b32</w:t>
      </w:r>
    </w:p>
    <w:p>
      <w:r>
        <w:t>Masked_PatientID: 3655</w:t>
      </w:r>
    </w:p>
    <w:p>
      <w:r>
        <w:t>Order ID: 03bf296c96d17ab542c62842cd68ed7d1c832c2234dea447b9946f4882a40d66</w:t>
      </w:r>
    </w:p>
    <w:p>
      <w:r>
        <w:t>Order Name: Chest X-ray, Erect</w:t>
      </w:r>
    </w:p>
    <w:p>
      <w:r>
        <w:t>Result Item Code: CHE-ER</w:t>
      </w:r>
    </w:p>
    <w:p>
      <w:r>
        <w:t>Performed Date Time: 20/4/2017 1:51</w:t>
      </w:r>
    </w:p>
    <w:p>
      <w:r>
        <w:t>Line Num: 1</w:t>
      </w:r>
    </w:p>
    <w:p>
      <w:r>
        <w:t>Text:       HISTORY noisy breathing ?cause REPORT  CHEST AP SITTING The prior chest radiograph dated 27 April 2010 and left shoulder radiograph dated  12 March 2009 were reviewed. The heart size cannot be accurately assessed in this projection. Suboptimal chest expansion limits the assessment of the lung bases.  Air space shadowing  in the right lower zone may be due to minor atelectasis.  No confluent consolidation is seen. Blunting of the left costophrenic angle may be due to smallleft pleural effusion. Chronic left humeral neck fracture again noted.   Known / Minor  Finalised by: &lt;DOCTOR&gt;</w:t>
      </w:r>
    </w:p>
    <w:p>
      <w:r>
        <w:t>Accession Number: a318b25a698f08e1cfd61283dc08e1acf7e3ca053c27f897d8390b45d4888a1f</w:t>
      </w:r>
    </w:p>
    <w:p>
      <w:r>
        <w:t>Updated Date Time: 20/4/2017 18:42</w:t>
      </w:r>
    </w:p>
    <w:p>
      <w:pPr>
        <w:pStyle w:val="Heading2"/>
      </w:pPr>
      <w:r>
        <w:t>Layman Explanation</w:t>
      </w:r>
    </w:p>
    <w:p>
      <w:r>
        <w:t>This radiology report discusses       HISTORY noisy breathing ?cause REPORT  CHEST AP SITTING The prior chest radiograph dated 27 April 2010 and left shoulder radiograph dated  12 March 2009 were reviewed. The heart size cannot be accurately assessed in this projection. Suboptimal chest expansion limits the assessment of the lung bases.  Air space shadowing  in the right lower zone may be due to minor atelectasis.  No confluent consolidation is seen. Blunting of the left costophrenic angle may be due to smallleft pleural effusion. Chronic left humeral neck fracture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