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385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385064451f081635953187756d231a6cd59dc9d218c3dd8007fc2d5141e9ac18</w:t>
      </w:r>
    </w:p>
    <w:p>
      <w:r>
        <w:t>Order Name: Chest X-ray</w:t>
      </w:r>
    </w:p>
    <w:p>
      <w:r>
        <w:t>Result Item Code: CHE-NOV</w:t>
      </w:r>
    </w:p>
    <w:p>
      <w:r>
        <w:t>Performed Date Time: 23/11/2019 6:57</w:t>
      </w:r>
    </w:p>
    <w:p>
      <w:r>
        <w:t>Line Num: 1</w:t>
      </w:r>
    </w:p>
    <w:p>
      <w:r>
        <w:t>Text: HISTORY  post trauma -RTA REPORT Studies reviewed: Chest X-ray 22/11/2019;Chest X-ray 22/11/2019;Chest X-ray 21/11/2019;Chest  X-ray, Erect 20/11/2019 Stable lines and instrumentation. Heart size cannot be accurately assessed on this AP projection but appears enlarged.  Left mid and bilateral lower zone consolidation is stable. There is a small left  pleural effusion. Left rib fractures are noted. Report Indicator: Known / Minor Finalised by: &lt;DOCTOR&gt;</w:t>
      </w:r>
    </w:p>
    <w:p>
      <w:r>
        <w:t>Accession Number: f1c543ef7e3a85a4c2c0c6e382c4ace5816209acfdba75139cd394990e037df1</w:t>
      </w:r>
    </w:p>
    <w:p>
      <w:r>
        <w:t>Updated Date Time: 24/11/2019 18:29</w:t>
      </w:r>
    </w:p>
    <w:p>
      <w:pPr>
        <w:pStyle w:val="Heading2"/>
      </w:pPr>
      <w:r>
        <w:t>Layman Explanation</w:t>
      </w:r>
    </w:p>
    <w:p>
      <w:r>
        <w:t>This radiology report discusses HISTORY  post trauma -RTA REPORT Studies reviewed: Chest X-ray 22/11/2019;Chest X-ray 22/11/2019;Chest X-ray 21/11/2019;Chest  X-ray, Erect 20/11/2019 Stable lines and instrumentation. Heart size cannot be accurately assessed on this AP projection but appears enlarged.  Left mid and bilateral lower zone consolidation is stable. There is a small left  pleural effusion. Left rib fractures are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