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389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c5af8d33f8e8c06e2159f56b7920e60815adc1a848b90bd57090cfe68395382e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24/11/2019 10:57</w:t>
      </w:r>
    </w:p>
    <w:p>
      <w:r>
        <w:t>Line Num: 1</w:t>
      </w:r>
    </w:p>
    <w:p>
      <w:r>
        <w:t>Text: No significant change is shown. Report Indicator: May need further action Finalised by: &lt;DOCTOR&gt;</w:t>
      </w:r>
    </w:p>
    <w:p>
      <w:r>
        <w:t>Accession Number: 317b10a8384ebe869d43d2f04b2cb4ccecf36277da034b9773c00bc488fe0871</w:t>
      </w:r>
    </w:p>
    <w:p>
      <w:r>
        <w:t>Updated Date Time: 25/11/2019 18:59</w:t>
      </w:r>
    </w:p>
    <w:p>
      <w:pPr>
        <w:pStyle w:val="Heading2"/>
      </w:pPr>
      <w:r>
        <w:t>Layman Explanation</w:t>
      </w:r>
    </w:p>
    <w:p>
      <w:r>
        <w:t>This radiology report discusses No significant change is shown.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