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3801</w:t>
      </w:r>
    </w:p>
    <w:p>
      <w:r>
        <w:t>Visit Number: 5c297c616268f2d5ddb32362dc8f57bb4ce38f4f512d37f7a54f9b5f98f8bc0a</w:t>
      </w:r>
    </w:p>
    <w:p>
      <w:r>
        <w:t>Masked_PatientID: 3798</w:t>
      </w:r>
    </w:p>
    <w:p>
      <w:r>
        <w:t>Order ID: 6733088ce076376fcccb2870b842d3847feea8f93c91521767d8139148ea4551</w:t>
      </w:r>
    </w:p>
    <w:p>
      <w:r>
        <w:t>Order Name: Chest X-ray, Erect</w:t>
      </w:r>
    </w:p>
    <w:p>
      <w:r>
        <w:t>Result Item Code: CHE-ER</w:t>
      </w:r>
    </w:p>
    <w:p>
      <w:r>
        <w:t>Performed Date Time: 11/6/2020 21:33</w:t>
      </w:r>
    </w:p>
    <w:p>
      <w:r>
        <w:t>Line Num: 1</w:t>
      </w:r>
    </w:p>
    <w:p>
      <w:r>
        <w:t>Text: HISTORY  prior fluid overload REPORT Previous radiograph dated 09/06/2020 was reviewed. Cardiomegaly, midline sternotomy wires and mediastinal clips are again noted. Pulmonary venous congestion is again noted with slight worsening of the patchy air  space opacities in bilateral lower zones and mild increase in size of bilateral pleural  effusions. Overall features are suggestive of worsening fluid overload. Clinical  correlation is suggested with attention on follow-up. Degenerative changes are seen in the imaged spine. Report Indicator: Further action or early intervention required Finalised by: &lt;DOCTOR&gt;</w:t>
      </w:r>
    </w:p>
    <w:p>
      <w:r>
        <w:t>Accession Number: ac69c2c8f2560cff0214eeeb94de0cada7993f471b0b71ba304cd2c11d84160e</w:t>
      </w:r>
    </w:p>
    <w:p>
      <w:r>
        <w:t>Updated Date Time: 11/6/2020 22:36</w:t>
      </w:r>
    </w:p>
    <w:p>
      <w:pPr>
        <w:pStyle w:val="Heading2"/>
      </w:pPr>
      <w:r>
        <w:t>Layman Explanation</w:t>
      </w:r>
    </w:p>
    <w:p>
      <w:r>
        <w:t>This radiology report discusses HISTORY  prior fluid overload REPORT Previous radiograph dated 09/06/2020 was reviewed. Cardiomegaly, midline sternotomy wires and mediastinal clips are again noted. Pulmonary venous congestion is again noted with slight worsening of the patchy air  space opacities in bilateral lower zones and mild increase in size of bilateral pleural  effusions. Overall features are suggestive of worsening fluid overload. Clinical  correlation is suggested with attention on follow-up. Degenerative changes are seen in the imaged spine.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