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3811</w:t>
      </w:r>
    </w:p>
    <w:p>
      <w:r>
        <w:t>Visit Number: 9faa1c9fc33da6968df1c151c498c89ecf0354e28a47daa5f6d4731ddece1c49</w:t>
      </w:r>
    </w:p>
    <w:p>
      <w:r>
        <w:t>Masked_PatientID: 3810</w:t>
      </w:r>
    </w:p>
    <w:p>
      <w:r>
        <w:t>Order ID: 73baa92e4bddf7b96dd4df06a28b10230e4428e89f22a4f61180e9325bb77b7b</w:t>
      </w:r>
    </w:p>
    <w:p>
      <w:r>
        <w:t>Order Name: Chest X-ray, Erect</w:t>
      </w:r>
    </w:p>
    <w:p>
      <w:r>
        <w:t>Result Item Code: CHE-ER</w:t>
      </w:r>
    </w:p>
    <w:p>
      <w:r>
        <w:t>Performed Date Time: 16/10/2017 12:17</w:t>
      </w:r>
    </w:p>
    <w:p>
      <w:r>
        <w:t>Line Num: 1</w:t>
      </w:r>
    </w:p>
    <w:p>
      <w:r>
        <w:t>Text:       HISTORY ? ACS ?overload REPORT Comparison is made with previous radiograph on the 18th of July 2016. Features of pulmonary hypertension are again seen, with prominence of the main pulmonary  artery and the pulmonary vasculature demonstrated. No confluent consolidation, pleural effusion or pneumothorax is detected. Heart size is at the upper limit of normal.    Known / Minor  Finalised by: &lt;DOCTOR&gt;</w:t>
      </w:r>
    </w:p>
    <w:p>
      <w:r>
        <w:t>Accession Number: 66574683f9e4b6bdad9061ddd2e7dcc8867263b484292ec05f771e215a4c2a7b</w:t>
      </w:r>
    </w:p>
    <w:p>
      <w:r>
        <w:t>Updated Date Time: 16/10/2017 15:17</w:t>
      </w:r>
    </w:p>
    <w:p>
      <w:pPr>
        <w:pStyle w:val="Heading2"/>
      </w:pPr>
      <w:r>
        <w:t>Layman Explanation</w:t>
      </w:r>
    </w:p>
    <w:p>
      <w:r>
        <w:t>This radiology report discusses       HISTORY ? ACS ?overload REPORT Comparison is made with previous radiograph on the 18th of July 2016. Features of pulmonary hypertension are again seen, with prominence of the main pulmonary  artery and the pulmonary vasculature demonstrated. No confluent consolidation, pleural effusion or pneumothorax is detected. Heart size is at the upper limit of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