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3981</w:t>
      </w:r>
    </w:p>
    <w:p>
      <w:r>
        <w:t>Visit Number: 607567dfc81c892a6f971fc30b9a5d34b231614c99fecfec29870c075a691471</w:t>
      </w:r>
    </w:p>
    <w:p>
      <w:r>
        <w:t>Masked_PatientID: 3978</w:t>
      </w:r>
    </w:p>
    <w:p>
      <w:r>
        <w:t>Order ID: 27cac4e86c445f840a60244826fa4ccac97813c34669da3fad3dbfcacc4a58c8</w:t>
      </w:r>
    </w:p>
    <w:p>
      <w:r>
        <w:t>Order Name: Chest X-ray</w:t>
      </w:r>
    </w:p>
    <w:p>
      <w:r>
        <w:t>Result Item Code: CHE-NOV</w:t>
      </w:r>
    </w:p>
    <w:p>
      <w:r>
        <w:t>Performed Date Time: 12/5/2016 8:27</w:t>
      </w:r>
    </w:p>
    <w:p>
      <w:r>
        <w:t>Line Num: 1</w:t>
      </w:r>
    </w:p>
    <w:p>
      <w:r>
        <w:t>Text:       HISTORY esrd REPORT  Comparison is made with prior chest radiograph dated 19/01/2016. The heart is enlarged.  Pulmonary vessels remain congested.  Interval increased bilateral  perihilar airspace opacification and septal lines is suggestive of pulmonary interstitial  oedema. Increase right lower zone haziness may represent early infective changes.  No significant  pleural effusion detected. Old right-sided rib fractures.   Further action or early intervention required Finalised by: &lt;DOCTOR&gt;</w:t>
      </w:r>
    </w:p>
    <w:p>
      <w:r>
        <w:t>Accession Number: c7f0ae27d0c4abbb5b17dee7a88d3366a1c156746ccf6477d7cd1fcc94ee2021</w:t>
      </w:r>
    </w:p>
    <w:p>
      <w:r>
        <w:t>Updated Date Time: 12/5/2016 9:25</w:t>
      </w:r>
    </w:p>
    <w:p>
      <w:pPr>
        <w:pStyle w:val="Heading2"/>
      </w:pPr>
      <w:r>
        <w:t>Layman Explanation</w:t>
      </w:r>
    </w:p>
    <w:p>
      <w:r>
        <w:t>This radiology report discusses       HISTORY esrd REPORT  Comparison is made with prior chest radiograph dated 19/01/2016. The heart is enlarged.  Pulmonary vessels remain congested.  Interval increased bilateral  perihilar airspace opacification and septal lines is suggestive of pulmonary interstitial  oedema. Increase right lower zone haziness may represent early infective changes.  No significant  pleural effusion detected. Old right-sided rib fractures.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