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4189</w:t>
      </w:r>
    </w:p>
    <w:p>
      <w:r>
        <w:t>Visit Number: 0578f12cec2ad26725c52f725fb8f2e1583e773f8f1faf070fa3a4970930b713</w:t>
      </w:r>
    </w:p>
    <w:p>
      <w:r>
        <w:t>Masked_PatientID: 4187</w:t>
      </w:r>
    </w:p>
    <w:p>
      <w:r>
        <w:t>Order ID: e39f637d36a742dcc1b3b9b616b7a65b17f65d10110e31aa3cc32881fb014f6a</w:t>
      </w:r>
    </w:p>
    <w:p>
      <w:r>
        <w:t>Order Name: Chest X-ray</w:t>
      </w:r>
    </w:p>
    <w:p>
      <w:r>
        <w:t>Result Item Code: CHE-NOV</w:t>
      </w:r>
    </w:p>
    <w:p>
      <w:r>
        <w:t>Performed Date Time: 29/3/2019 22:52</w:t>
      </w:r>
    </w:p>
    <w:p>
      <w:r>
        <w:t>Line Num: 1</w:t>
      </w:r>
    </w:p>
    <w:p>
      <w:r>
        <w:t>Text: HISTORY  SOB, Cough, phelgm ?LRTI  B\g IHD REPORT Reference made to chest radiograph dated 8 November 2017. Chest PA erect.  The heart size is top normal. Aortic unfolding with mural calcification is noted. Mild bilateral perihilar bronchial wall thickening may be inflammatory. No focal  consolidation or sizeable pleural effusion is evident. There is stable scarring in  the right upper zone. Report Indicator: May need further action Finalised by: &lt;DOCTOR&gt;</w:t>
      </w:r>
    </w:p>
    <w:p>
      <w:r>
        <w:t>Accession Number: e7c07b137b3c652967bc4e2f3cf54d7e8374f40b9b13f99395aba27d8dce4b3e</w:t>
      </w:r>
    </w:p>
    <w:p>
      <w:r>
        <w:t>Updated Date Time: 30/3/2019 9:08</w:t>
      </w:r>
    </w:p>
    <w:p>
      <w:pPr>
        <w:pStyle w:val="Heading2"/>
      </w:pPr>
      <w:r>
        <w:t>Layman Explanation</w:t>
      </w:r>
    </w:p>
    <w:p>
      <w:r>
        <w:t>This radiology report discusses HISTORY  SOB, Cough, phelgm ?LRTI  B\g IHD REPORT Reference made to chest radiograph dated 8 November 2017. Chest PA erect.  The heart size is top normal. Aortic unfolding with mural calcification is noted. Mild bilateral perihilar bronchial wall thickening may be inflammatory. No focal  consolidation or sizeable pleural effusion is evident. There is stable scarring in  the right upper zone.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