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4235</w:t>
      </w:r>
    </w:p>
    <w:p>
      <w:r>
        <w:t>Visit Number: de18bfc72aab021679fcc2cf0c3645c85279372aa46ab1bd865dedbf6e3bce46</w:t>
      </w:r>
    </w:p>
    <w:p>
      <w:r>
        <w:t>Masked_PatientID: 4232</w:t>
      </w:r>
    </w:p>
    <w:p>
      <w:r>
        <w:t>Order ID: 093ae96550c5ca4a8c36fac316ce42c3732e9a0ebf8f375e419119efadd407a2</w:t>
      </w:r>
    </w:p>
    <w:p>
      <w:r>
        <w:t>Order Name: Chest X-ray</w:t>
      </w:r>
    </w:p>
    <w:p>
      <w:r>
        <w:t>Result Item Code: CHE-NOV</w:t>
      </w:r>
    </w:p>
    <w:p>
      <w:r>
        <w:t>Performed Date Time: 12/3/2015 14:15</w:t>
      </w:r>
    </w:p>
    <w:p>
      <w:r>
        <w:t>Line Num: 1</w:t>
      </w:r>
    </w:p>
    <w:p>
      <w:r>
        <w:t>Text:       HISTORY monitor right pleural effusion REPORT PA ERECT CHEST Comparison is made with yesterday. There is mild improvement in pulmonary congestion  and bilateral pleural effusions. Heart and CVC are stable.   May need further action Finalised by: &lt;DOCTOR&gt;</w:t>
      </w:r>
    </w:p>
    <w:p>
      <w:r>
        <w:t>Accession Number: a05b0749d9e9d2112e8e7f18d714f45df7397540c8a03f546868bbca8f5229c9</w:t>
      </w:r>
    </w:p>
    <w:p>
      <w:r>
        <w:t>Updated Date Time: 13/3/2015 14:01</w:t>
      </w:r>
    </w:p>
    <w:p>
      <w:pPr>
        <w:pStyle w:val="Heading2"/>
      </w:pPr>
      <w:r>
        <w:t>Layman Explanation</w:t>
      </w:r>
    </w:p>
    <w:p>
      <w:r>
        <w:t>This radiology report discusses       HISTORY monitor right pleural effusion REPORT PA ERECT CHEST Comparison is made with yesterday. There is mild improvement in pulmonary congestion  and bilateral pleural effusions. Heart and CVC are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