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4502</w:t>
      </w:r>
    </w:p>
    <w:p>
      <w:r>
        <w:t>Visit Number: 9b6792f3b298335cece87474c9dd5a813ed0b6236c13617b346175c189a6c4f4</w:t>
      </w:r>
    </w:p>
    <w:p>
      <w:r>
        <w:t>Masked_PatientID: 4485</w:t>
      </w:r>
    </w:p>
    <w:p>
      <w:r>
        <w:t>Order ID: ff84d98fd1f18176058a6aa2a5ef54513bf0f1acdab04357aaf58ec070208c51</w:t>
      </w:r>
    </w:p>
    <w:p>
      <w:r>
        <w:t>Order Name: Chest X-ray</w:t>
      </w:r>
    </w:p>
    <w:p>
      <w:r>
        <w:t>Result Item Code: CHE-NOV</w:t>
      </w:r>
    </w:p>
    <w:p>
      <w:r>
        <w:t>Performed Date Time: 28/4/2018 15:09</w:t>
      </w:r>
    </w:p>
    <w:p>
      <w:r>
        <w:t>Line Num: 1</w:t>
      </w:r>
    </w:p>
    <w:p>
      <w:r>
        <w:t>Text:       HISTORY wide complex tachycardia REPORT There is no relevant prior study available for review. Cardiac size is enlarged even taking into account the AP projection.  The aorta is  unfolded. There is upper lobe venous diversion, perihilar opacities with increased interstitial  markings bilaterally. Hazy opacities are also seen in bilateral lower zones.  No  sizeable pleural effusion is noted.  Overall features are suggestive of fluid overload, but a superimposed infection cannot  be excluded.  Clinical correlation is advised.   May need further action Finalised by: &lt;DOCTOR&gt;</w:t>
      </w:r>
    </w:p>
    <w:p>
      <w:r>
        <w:t>Accession Number: 11dfd461ee8e96688bfccc18584c8c83705f39ede4b4329f141d7abe4a98e7c3</w:t>
      </w:r>
    </w:p>
    <w:p>
      <w:r>
        <w:t>Updated Date Time: 30/4/2018 15:16</w:t>
      </w:r>
    </w:p>
    <w:p>
      <w:pPr>
        <w:pStyle w:val="Heading2"/>
      </w:pPr>
      <w:r>
        <w:t>Layman Explanation</w:t>
      </w:r>
    </w:p>
    <w:p>
      <w:r>
        <w:t>This radiology report discusses       HISTORY wide complex tachycardia REPORT There is no relevant prior study available for review. Cardiac size is enlarged even taking into account the AP projection.  The aorta is  unfolded. There is upper lobe venous diversion, perihilar opacities with increased interstitial  markings bilaterally. Hazy opacities are also seen in bilateral lower zones.  No  sizeable pleural effusion is noted.  Overall features are suggestive of fluid overload, but a superimposed infection cannot  be excluded.  Clinical correlation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