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4512</w:t>
      </w:r>
    </w:p>
    <w:p>
      <w:r>
        <w:t>Visit Number: 5a9cca4940338fe3f3bb099556d4aa8b205e8bb89c06ba5650a695baad935217</w:t>
      </w:r>
    </w:p>
    <w:p>
      <w:r>
        <w:t>Masked_PatientID: 4512</w:t>
      </w:r>
    </w:p>
    <w:p>
      <w:r>
        <w:t>Order ID: e2e316cfe5be43cdcbb179567daaaf4fbc6cc686215de6f335e3650f578e9c7b</w:t>
      </w:r>
    </w:p>
    <w:p>
      <w:r>
        <w:t>Order Name: Chest X-ray, Erect</w:t>
      </w:r>
    </w:p>
    <w:p>
      <w:r>
        <w:t>Result Item Code: CHE-ER</w:t>
      </w:r>
    </w:p>
    <w:p>
      <w:r>
        <w:t>Performed Date Time: 23/3/2016 11:14</w:t>
      </w:r>
    </w:p>
    <w:p>
      <w:r>
        <w:t>Line Num: 1</w:t>
      </w:r>
    </w:p>
    <w:p>
      <w:r>
        <w:t>Text:       HISTORY Community acquired pneumonia (Rt) REPORT  Comparison has been made with the previous radiograph of 24 February 2016.  There  is minimal or no change to the right mid and lower zone opacification.  Further follow-up  is recommended.   May need further action Finalised by: &lt;DOCTOR&gt;</w:t>
      </w:r>
    </w:p>
    <w:p>
      <w:r>
        <w:t>Accession Number: a00bcbeb8a2483d6e3a81c5249b7c25773fac5b0f5bd3e1e0debc985baefb103</w:t>
      </w:r>
    </w:p>
    <w:p>
      <w:r>
        <w:t>Updated Date Time: 23/3/2016 12:15</w:t>
      </w:r>
    </w:p>
    <w:p>
      <w:pPr>
        <w:pStyle w:val="Heading2"/>
      </w:pPr>
      <w:r>
        <w:t>Layman Explanation</w:t>
      </w:r>
    </w:p>
    <w:p>
      <w:r>
        <w:t>This radiology report discusses       HISTORY Community acquired pneumonia (Rt) REPORT  Comparison has been made with the previous radiograph of 24 February 2016.  There  is minimal or no change to the right mid and lower zone opacification.  Further follow-up  is recommended.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