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4524</w:t>
      </w:r>
    </w:p>
    <w:p>
      <w:r>
        <w:t>Visit Number: 4d0348ff21cc9b2ea2dde7e04cd56d460022a76ae4b717fe0733e84b23cc4387</w:t>
      </w:r>
    </w:p>
    <w:p>
      <w:r>
        <w:t>Masked_PatientID: 4521</w:t>
      </w:r>
    </w:p>
    <w:p>
      <w:r>
        <w:t>Order ID: ee65fa90e08508202ca50615d1bab8a9ecf34488b53d33f16472c6c3215e7625</w:t>
      </w:r>
    </w:p>
    <w:p>
      <w:r>
        <w:t>Order Name: Chest X-ray</w:t>
      </w:r>
    </w:p>
    <w:p>
      <w:r>
        <w:t>Result Item Code: CHE-NOV</w:t>
      </w:r>
    </w:p>
    <w:p>
      <w:r>
        <w:t>Performed Date Time: 08/12/2016 14:15</w:t>
      </w:r>
    </w:p>
    <w:p>
      <w:r>
        <w:t>Line Num: 1</w:t>
      </w:r>
    </w:p>
    <w:p>
      <w:r>
        <w:t>Text:       HISTORY AMS; Patient has sudden drop in GCS. Previously being treated for severe asthma REPORT  The prior radiograph dated 07/12/2016 was reviewed.   The heart size cannot be assessed on this projection. There has been suboptimal inspiration making it difficult to evaluate the lungs.   The prominent vascular markings may be due to a combination of pulmonary venous  congestion and poor inspiratory effort.  A stable left pleural effusion is present.   No definite confluent consolidation identified.   May need further action Finalised by: &lt;DOCTOR&gt;</w:t>
      </w:r>
    </w:p>
    <w:p>
      <w:r>
        <w:t>Accession Number: d0b2bf42d4c97d235a035e82517c9f4990aea34ac7150d18f4cf92c9375cbfd5</w:t>
      </w:r>
    </w:p>
    <w:p>
      <w:r>
        <w:t>Updated Date Time: 09/12/2016 9:01</w:t>
      </w:r>
    </w:p>
    <w:p>
      <w:pPr>
        <w:pStyle w:val="Heading2"/>
      </w:pPr>
      <w:r>
        <w:t>Layman Explanation</w:t>
      </w:r>
    </w:p>
    <w:p>
      <w:r>
        <w:t>This radiology report discusses       HISTORY AMS; Patient has sudden drop in GCS. Previously being treated for severe asthma REPORT  The prior radiograph dated 07/12/2016 was reviewed.   The heart size cannot be assessed on this projection. There has been suboptimal inspiration making it difficult to evaluate the lungs.   The prominent vascular markings may be due to a combination of pulmonary venous  congestion and poor inspiratory effort.  A stable left pleural effusion is present.   No definite confluent consolidation identified.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